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208" w:rsidRPr="00953208" w:rsidRDefault="00953208" w:rsidP="00953208">
      <w:pPr>
        <w:jc w:val="center"/>
        <w:rPr>
          <w:rFonts w:ascii="Cambria" w:eastAsia="Calibri" w:hAnsi="Cambria" w:cs="Times New Roman"/>
          <w:b/>
          <w:color w:val="04506C" w:themeColor="accent3" w:themeShade="80"/>
          <w:sz w:val="36"/>
          <w:szCs w:val="36"/>
          <w:lang w:val="bg-BG"/>
        </w:rPr>
      </w:pPr>
      <w:r w:rsidRPr="00AC42CB">
        <w:rPr>
          <w:rFonts w:ascii="Cambria" w:eastAsia="Calibri" w:hAnsi="Cambria" w:cs="Times New Roman"/>
          <w:b/>
          <w:color w:val="04506C" w:themeColor="accent3" w:themeShade="80"/>
          <w:sz w:val="36"/>
          <w:szCs w:val="36"/>
          <w:lang w:val="bg-BG"/>
        </w:rPr>
        <w:t>КРАТКОСРОЧНА</w:t>
      </w:r>
      <w:r w:rsidRPr="00953208">
        <w:rPr>
          <w:rFonts w:ascii="Cambria" w:eastAsia="Calibri" w:hAnsi="Cambria" w:cs="Times New Roman"/>
          <w:b/>
          <w:color w:val="04506C" w:themeColor="accent3" w:themeShade="80"/>
          <w:sz w:val="36"/>
          <w:szCs w:val="36"/>
          <w:lang w:val="bg-BG"/>
        </w:rPr>
        <w:t xml:space="preserve"> ПРОГРАМА НА НАСЪРЧАВАНЕ ИЗПОЛЗВАНЕТО НА ЕНЕРГИЯ ОТ ВЪЗОБНОВЯЕМИ ЕНЕРГИЙНИ ИЗТОЧНИЦИ И БИОГОРИВА НА ОБЩИНА СУНГУ</w:t>
      </w:r>
      <w:r w:rsidR="00433D95">
        <w:rPr>
          <w:rFonts w:ascii="Cambria" w:eastAsia="Calibri" w:hAnsi="Cambria" w:cs="Times New Roman"/>
          <w:b/>
          <w:color w:val="04506C" w:themeColor="accent3" w:themeShade="80"/>
          <w:sz w:val="36"/>
          <w:szCs w:val="36"/>
          <w:lang w:val="bg-BG"/>
        </w:rPr>
        <w:t>Р</w:t>
      </w:r>
      <w:r w:rsidRPr="00953208">
        <w:rPr>
          <w:rFonts w:ascii="Cambria" w:eastAsia="Calibri" w:hAnsi="Cambria" w:cs="Times New Roman"/>
          <w:b/>
          <w:color w:val="04506C" w:themeColor="accent3" w:themeShade="80"/>
          <w:sz w:val="36"/>
          <w:szCs w:val="36"/>
          <w:lang w:val="bg-BG"/>
        </w:rPr>
        <w:t>ЛАРЕ ЗА ПЕРИОДА 2020-20</w:t>
      </w:r>
      <w:r w:rsidRPr="00AC42CB">
        <w:rPr>
          <w:rFonts w:ascii="Cambria" w:eastAsia="Calibri" w:hAnsi="Cambria" w:cs="Times New Roman"/>
          <w:b/>
          <w:color w:val="04506C" w:themeColor="accent3" w:themeShade="80"/>
          <w:sz w:val="36"/>
          <w:szCs w:val="36"/>
          <w:lang w:val="bg-BG"/>
        </w:rPr>
        <w:t>23</w:t>
      </w:r>
      <w:r w:rsidRPr="00953208">
        <w:rPr>
          <w:rFonts w:ascii="Cambria" w:eastAsia="Calibri" w:hAnsi="Cambria" w:cs="Times New Roman"/>
          <w:b/>
          <w:color w:val="04506C" w:themeColor="accent3" w:themeShade="80"/>
          <w:sz w:val="36"/>
          <w:szCs w:val="36"/>
          <w:lang w:val="bg-BG"/>
        </w:rPr>
        <w:t xml:space="preserve"> ГОДИНА</w:t>
      </w:r>
    </w:p>
    <w:p w:rsidR="00F265EA" w:rsidRDefault="00F265EA">
      <w:pPr>
        <w:rPr>
          <w:color w:val="5C7137" w:themeColor="accent4" w:themeShade="BF"/>
          <w:lang w:val="bg-BG"/>
        </w:rPr>
      </w:pPr>
    </w:p>
    <w:p w:rsidR="00953208" w:rsidRDefault="00953208" w:rsidP="00953208">
      <w:pPr>
        <w:jc w:val="center"/>
        <w:rPr>
          <w:color w:val="5C7137" w:themeColor="accent4" w:themeShade="BF"/>
          <w:lang w:val="bg-BG"/>
        </w:rPr>
      </w:pPr>
      <w:r w:rsidRPr="00953208">
        <w:rPr>
          <w:rFonts w:ascii="Calibri" w:eastAsia="Calibri" w:hAnsi="Calibri" w:cs="Times New Roman"/>
          <w:noProof/>
        </w:rPr>
        <w:drawing>
          <wp:inline distT="0" distB="0" distL="0" distR="0" wp14:anchorId="5BA170CA" wp14:editId="5B70EF37">
            <wp:extent cx="3524250" cy="3524250"/>
            <wp:effectExtent l="0" t="0" r="0" b="0"/>
            <wp:docPr id="1" name="Picture 1" descr="Снимка на Община Сунгурла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ка на Община Сунгурлар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1630" cy="3521630"/>
                    </a:xfrm>
                    <a:prstGeom prst="rect">
                      <a:avLst/>
                    </a:prstGeom>
                    <a:noFill/>
                    <a:ln>
                      <a:noFill/>
                    </a:ln>
                  </pic:spPr>
                </pic:pic>
              </a:graphicData>
            </a:graphic>
          </wp:inline>
        </w:drawing>
      </w:r>
    </w:p>
    <w:p w:rsidR="00953208" w:rsidRDefault="00953208" w:rsidP="00953208">
      <w:pPr>
        <w:jc w:val="center"/>
        <w:rPr>
          <w:color w:val="5C7137" w:themeColor="accent4" w:themeShade="BF"/>
          <w:lang w:val="bg-BG"/>
        </w:rPr>
      </w:pPr>
    </w:p>
    <w:p w:rsidR="00953208" w:rsidRDefault="00953208" w:rsidP="00953208">
      <w:pPr>
        <w:jc w:val="center"/>
        <w:rPr>
          <w:color w:val="5C7137" w:themeColor="accent4" w:themeShade="BF"/>
          <w:lang w:val="bg-BG"/>
        </w:rPr>
      </w:pPr>
    </w:p>
    <w:p w:rsidR="00953208" w:rsidRDefault="00953208" w:rsidP="00953208">
      <w:pPr>
        <w:jc w:val="center"/>
        <w:rPr>
          <w:color w:val="5C7137" w:themeColor="accent4" w:themeShade="BF"/>
          <w:lang w:val="bg-BG"/>
        </w:rPr>
      </w:pPr>
    </w:p>
    <w:p w:rsidR="00953208" w:rsidRDefault="00953208" w:rsidP="00953208">
      <w:pPr>
        <w:jc w:val="center"/>
        <w:rPr>
          <w:color w:val="5C7137" w:themeColor="accent4" w:themeShade="BF"/>
          <w:lang w:val="bg-BG"/>
        </w:rPr>
      </w:pPr>
    </w:p>
    <w:p w:rsidR="00953208" w:rsidRPr="00953208" w:rsidRDefault="00953208" w:rsidP="00953208">
      <w:pPr>
        <w:spacing w:after="0"/>
        <w:jc w:val="center"/>
        <w:rPr>
          <w:rFonts w:ascii="Cambria" w:eastAsia="Calibri" w:hAnsi="Cambria" w:cs="Times New Roman"/>
          <w:b/>
          <w:color w:val="244061"/>
          <w:sz w:val="18"/>
          <w:szCs w:val="18"/>
          <w:lang w:val="bg-BG"/>
        </w:rPr>
      </w:pPr>
      <w:r w:rsidRPr="00433D95">
        <w:rPr>
          <w:rFonts w:ascii="Cambria" w:eastAsia="Calibri" w:hAnsi="Cambria" w:cs="Times New Roman"/>
          <w:b/>
          <w:color w:val="244061"/>
          <w:sz w:val="18"/>
          <w:szCs w:val="18"/>
          <w:lang w:val="bg-BG"/>
        </w:rPr>
        <w:t>Настоящата програма е разработена на основание чл.10, ал.1 от ЗЕВИ и е приета с Решение на Общински съвет</w:t>
      </w:r>
      <w:r w:rsidRPr="00953208">
        <w:rPr>
          <w:rFonts w:ascii="Cambria" w:eastAsia="Calibri" w:hAnsi="Cambria" w:cs="Times New Roman"/>
          <w:b/>
          <w:color w:val="244061"/>
          <w:sz w:val="18"/>
          <w:szCs w:val="18"/>
          <w:lang w:val="bg-BG"/>
        </w:rPr>
        <w:t xml:space="preserve"> Сунгу</w:t>
      </w:r>
      <w:r w:rsidR="001024F1">
        <w:rPr>
          <w:rFonts w:ascii="Cambria" w:eastAsia="Calibri" w:hAnsi="Cambria" w:cs="Times New Roman"/>
          <w:b/>
          <w:color w:val="244061"/>
          <w:sz w:val="18"/>
          <w:szCs w:val="18"/>
          <w:lang w:val="bg-BG"/>
        </w:rPr>
        <w:t>р</w:t>
      </w:r>
      <w:r w:rsidRPr="00953208">
        <w:rPr>
          <w:rFonts w:ascii="Cambria" w:eastAsia="Calibri" w:hAnsi="Cambria" w:cs="Times New Roman"/>
          <w:b/>
          <w:color w:val="244061"/>
          <w:sz w:val="18"/>
          <w:szCs w:val="18"/>
          <w:lang w:val="bg-BG"/>
        </w:rPr>
        <w:t>ларе</w:t>
      </w:r>
      <w:r w:rsidRPr="00433D95">
        <w:rPr>
          <w:rFonts w:ascii="Cambria" w:eastAsia="Calibri" w:hAnsi="Cambria" w:cs="Times New Roman"/>
          <w:b/>
          <w:color w:val="244061"/>
          <w:sz w:val="18"/>
          <w:szCs w:val="18"/>
          <w:lang w:val="bg-BG"/>
        </w:rPr>
        <w:t xml:space="preserve">, № </w:t>
      </w:r>
      <w:r w:rsidRPr="00953208">
        <w:rPr>
          <w:rFonts w:ascii="Cambria" w:eastAsia="Calibri" w:hAnsi="Cambria" w:cs="Times New Roman"/>
          <w:b/>
          <w:color w:val="244061"/>
          <w:sz w:val="18"/>
          <w:szCs w:val="18"/>
          <w:lang w:val="bg-BG"/>
        </w:rPr>
        <w:t>.............</w:t>
      </w:r>
      <w:r w:rsidRPr="00433D95">
        <w:rPr>
          <w:rFonts w:ascii="Cambria" w:eastAsia="Calibri" w:hAnsi="Cambria" w:cs="Times New Roman"/>
          <w:b/>
          <w:color w:val="244061"/>
          <w:sz w:val="18"/>
          <w:szCs w:val="18"/>
          <w:lang w:val="bg-BG"/>
        </w:rPr>
        <w:t xml:space="preserve">от Протокол № </w:t>
      </w:r>
      <w:r w:rsidRPr="00953208">
        <w:rPr>
          <w:rFonts w:ascii="Cambria" w:eastAsia="Calibri" w:hAnsi="Cambria" w:cs="Times New Roman"/>
          <w:b/>
          <w:color w:val="244061"/>
          <w:sz w:val="18"/>
          <w:szCs w:val="18"/>
          <w:lang w:val="bg-BG"/>
        </w:rPr>
        <w:t>............</w:t>
      </w:r>
      <w:r w:rsidRPr="00433D95">
        <w:rPr>
          <w:rFonts w:ascii="Cambria" w:eastAsia="Calibri" w:hAnsi="Cambria" w:cs="Times New Roman"/>
          <w:b/>
          <w:color w:val="244061"/>
          <w:sz w:val="18"/>
          <w:szCs w:val="18"/>
          <w:lang w:val="bg-BG"/>
        </w:rPr>
        <w:t xml:space="preserve"> </w:t>
      </w:r>
      <w:r w:rsidRPr="00953208">
        <w:rPr>
          <w:rFonts w:ascii="Cambria" w:eastAsia="Calibri" w:hAnsi="Cambria" w:cs="Times New Roman"/>
          <w:b/>
          <w:color w:val="244061"/>
          <w:sz w:val="18"/>
          <w:szCs w:val="18"/>
          <w:lang w:val="bg-BG"/>
        </w:rPr>
        <w:t>на</w:t>
      </w:r>
      <w:r w:rsidRPr="00433D95">
        <w:rPr>
          <w:rFonts w:ascii="Cambria" w:eastAsia="Calibri" w:hAnsi="Cambria" w:cs="Times New Roman"/>
          <w:b/>
          <w:color w:val="244061"/>
          <w:sz w:val="18"/>
          <w:szCs w:val="18"/>
          <w:lang w:val="bg-BG"/>
        </w:rPr>
        <w:t xml:space="preserve"> заседание на Общинския съвет, проведено на </w:t>
      </w:r>
      <w:r w:rsidRPr="00953208">
        <w:rPr>
          <w:rFonts w:ascii="Cambria" w:eastAsia="Calibri" w:hAnsi="Cambria" w:cs="Times New Roman"/>
          <w:b/>
          <w:color w:val="244061"/>
          <w:sz w:val="18"/>
          <w:szCs w:val="18"/>
          <w:lang w:val="bg-BG"/>
        </w:rPr>
        <w:t>.........</w:t>
      </w:r>
      <w:r w:rsidRPr="00433D95">
        <w:rPr>
          <w:rFonts w:ascii="Cambria" w:eastAsia="Calibri" w:hAnsi="Cambria" w:cs="Times New Roman"/>
          <w:b/>
          <w:color w:val="244061"/>
          <w:sz w:val="18"/>
          <w:szCs w:val="18"/>
          <w:lang w:val="bg-BG"/>
        </w:rPr>
        <w:t>..20</w:t>
      </w:r>
      <w:r w:rsidRPr="00953208">
        <w:rPr>
          <w:rFonts w:ascii="Cambria" w:eastAsia="Calibri" w:hAnsi="Cambria" w:cs="Times New Roman"/>
          <w:b/>
          <w:color w:val="244061"/>
          <w:sz w:val="18"/>
          <w:szCs w:val="18"/>
          <w:lang w:val="bg-BG"/>
        </w:rPr>
        <w:t>20</w:t>
      </w:r>
      <w:r w:rsidRPr="00433D95">
        <w:rPr>
          <w:rFonts w:ascii="Cambria" w:eastAsia="Calibri" w:hAnsi="Cambria" w:cs="Times New Roman"/>
          <w:b/>
          <w:color w:val="244061"/>
          <w:sz w:val="18"/>
          <w:szCs w:val="18"/>
          <w:lang w:val="bg-BG"/>
        </w:rPr>
        <w:t xml:space="preserve"> </w:t>
      </w:r>
    </w:p>
    <w:p w:rsidR="00953208" w:rsidRDefault="00953208" w:rsidP="00953208">
      <w:pPr>
        <w:jc w:val="center"/>
        <w:rPr>
          <w:color w:val="5C7137" w:themeColor="accent4" w:themeShade="BF"/>
          <w:lang w:val="bg-BG"/>
        </w:rPr>
      </w:pPr>
    </w:p>
    <w:p w:rsidR="00953208" w:rsidRDefault="00953208" w:rsidP="00953208">
      <w:pPr>
        <w:jc w:val="center"/>
        <w:rPr>
          <w:color w:val="5C7137" w:themeColor="accent4" w:themeShade="BF"/>
          <w:lang w:val="bg-BG"/>
        </w:rPr>
      </w:pPr>
    </w:p>
    <w:p w:rsidR="00953208" w:rsidRDefault="00953208" w:rsidP="00953208">
      <w:pPr>
        <w:jc w:val="center"/>
        <w:rPr>
          <w:color w:val="5C7137" w:themeColor="accent4" w:themeShade="BF"/>
          <w:lang w:val="bg-BG"/>
        </w:rPr>
      </w:pPr>
    </w:p>
    <w:p w:rsidR="00953208" w:rsidRDefault="00953208" w:rsidP="00953208">
      <w:pPr>
        <w:jc w:val="center"/>
        <w:rPr>
          <w:color w:val="5C7137" w:themeColor="accent4" w:themeShade="BF"/>
          <w:lang w:val="bg-BG"/>
        </w:rPr>
      </w:pPr>
    </w:p>
    <w:p w:rsidR="00B11908" w:rsidRPr="00B11908" w:rsidRDefault="00B11908" w:rsidP="00B11908">
      <w:pPr>
        <w:rPr>
          <w:rFonts w:asciiTheme="majorHAnsi" w:hAnsiTheme="majorHAnsi"/>
          <w:b/>
          <w:lang w:val="bg-BG"/>
        </w:rPr>
      </w:pPr>
      <w:r w:rsidRPr="00B11908">
        <w:rPr>
          <w:rFonts w:asciiTheme="majorHAnsi" w:hAnsiTheme="majorHAnsi"/>
          <w:b/>
          <w:lang w:val="bg-BG"/>
        </w:rPr>
        <w:t>ИЗПОЛЗВАНИ СЪКРАЩЕНИЯ</w:t>
      </w:r>
    </w:p>
    <w:p w:rsidR="00B11908" w:rsidRPr="00B11908" w:rsidRDefault="00B11908" w:rsidP="00B11908">
      <w:pPr>
        <w:rPr>
          <w:rFonts w:asciiTheme="majorHAnsi" w:hAnsiTheme="majorHAnsi"/>
          <w:b/>
          <w:lang w:val="bg-BG"/>
        </w:rPr>
        <w:sectPr w:rsidR="00B11908" w:rsidRPr="00B11908" w:rsidSect="00B11908">
          <w:headerReference w:type="default" r:id="rId10"/>
          <w:footerReference w:type="default" r:id="rId11"/>
          <w:footerReference w:type="first" r:id="rId12"/>
          <w:type w:val="continuous"/>
          <w:pgSz w:w="12240" w:h="15840"/>
          <w:pgMar w:top="1440" w:right="1440" w:bottom="1440" w:left="1440" w:header="720" w:footer="720" w:gutter="0"/>
          <w:cols w:space="720"/>
          <w:titlePg/>
          <w:docGrid w:linePitch="360"/>
        </w:sectPr>
      </w:pP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НДПВЕИ – Национална дългосрочна програма за насърчаване използването на ВЕИ </w:t>
      </w:r>
    </w:p>
    <w:p w:rsidR="00B11908" w:rsidRPr="00433D95" w:rsidRDefault="00B11908" w:rsidP="00B11908">
      <w:pPr>
        <w:rPr>
          <w:rFonts w:asciiTheme="majorHAnsi" w:hAnsiTheme="majorHAnsi"/>
          <w:lang w:val="bg-BG"/>
        </w:rPr>
      </w:pPr>
      <w:r w:rsidRPr="00B11908">
        <w:rPr>
          <w:rFonts w:asciiTheme="majorHAnsi" w:hAnsiTheme="majorHAnsi"/>
          <w:lang w:val="bg-BG"/>
        </w:rPr>
        <w:t>НПДЕВИБ – Национален план за действие за енергията от възобновяеми източници и биогорива</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ВИ – възобновяеми източници </w:t>
      </w:r>
    </w:p>
    <w:p w:rsidR="00B11908" w:rsidRPr="00B11908" w:rsidRDefault="00B11908" w:rsidP="00B11908">
      <w:pPr>
        <w:rPr>
          <w:rFonts w:asciiTheme="majorHAnsi" w:hAnsiTheme="majorHAnsi"/>
          <w:lang w:val="bg-BG"/>
        </w:rPr>
      </w:pPr>
      <w:r w:rsidRPr="00B11908">
        <w:rPr>
          <w:rFonts w:asciiTheme="majorHAnsi" w:hAnsiTheme="majorHAnsi"/>
          <w:lang w:val="bg-BG"/>
        </w:rPr>
        <w:t>ВЕИ – възобновяеми енергийни източници</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ВИЕ – възобновяеми източници на енергия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ЕЕ – Енергийна ефективност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ЕС – Европейски съюз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ЕСБ – Енергийна стратегия на България </w:t>
      </w:r>
    </w:p>
    <w:p w:rsidR="00B11908" w:rsidRPr="00B11908" w:rsidRDefault="00B11908" w:rsidP="00B11908">
      <w:pPr>
        <w:rPr>
          <w:rFonts w:asciiTheme="majorHAnsi" w:hAnsiTheme="majorHAnsi"/>
          <w:lang w:val="bg-BG"/>
        </w:rPr>
      </w:pPr>
      <w:r w:rsidRPr="00B11908">
        <w:rPr>
          <w:rFonts w:asciiTheme="majorHAnsi" w:hAnsiTheme="majorHAnsi"/>
          <w:lang w:val="bg-BG"/>
        </w:rPr>
        <w:t>ЗЕ – Закон за енергетиката</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ЗЕЕ – Закон за енергийна ефективност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ЗЕВИ – Закон за енергията от възобновяеми източници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КПД - Коефициент на полезно действие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kW - Киловат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MW- Мегават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kW/h - Киловат час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kW/p - Киловат пик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l/s – литра в секунда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МW/h - Мегават час </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GWh - Гигават час </w:t>
      </w:r>
    </w:p>
    <w:p w:rsidR="00B11908" w:rsidRPr="00433D95" w:rsidRDefault="00B11908" w:rsidP="00B11908">
      <w:pPr>
        <w:rPr>
          <w:rFonts w:asciiTheme="majorHAnsi" w:hAnsiTheme="majorHAnsi"/>
          <w:lang w:val="bg-BG"/>
        </w:rPr>
      </w:pPr>
      <w:r w:rsidRPr="00B11908">
        <w:rPr>
          <w:rFonts w:asciiTheme="majorHAnsi" w:hAnsiTheme="majorHAnsi"/>
          <w:lang w:val="bg-BG"/>
        </w:rPr>
        <w:t>kW-Year - Киловата годишно</w:t>
      </w:r>
      <w:r w:rsidRPr="00433D95">
        <w:rPr>
          <w:rFonts w:asciiTheme="majorHAnsi" w:hAnsiTheme="majorHAnsi"/>
          <w:lang w:val="bg-BG"/>
        </w:rPr>
        <w:t xml:space="preserve"> </w:t>
      </w:r>
    </w:p>
    <w:p w:rsidR="00B11908" w:rsidRPr="00433D95" w:rsidRDefault="00B11908" w:rsidP="00B11908">
      <w:pPr>
        <w:rPr>
          <w:rFonts w:asciiTheme="majorHAnsi" w:hAnsiTheme="majorHAnsi"/>
          <w:lang w:val="bg-BG"/>
        </w:rPr>
      </w:pPr>
      <w:r w:rsidRPr="00B11908">
        <w:rPr>
          <w:rFonts w:asciiTheme="majorHAnsi" w:hAnsiTheme="majorHAnsi"/>
        </w:rPr>
        <w:t>Ktoe</w:t>
      </w:r>
      <w:r w:rsidRPr="00433D95">
        <w:rPr>
          <w:rFonts w:asciiTheme="majorHAnsi" w:hAnsiTheme="majorHAnsi"/>
          <w:lang w:val="bg-BG"/>
        </w:rPr>
        <w:t xml:space="preserve"> - </w:t>
      </w:r>
      <w:r w:rsidRPr="00B11908">
        <w:rPr>
          <w:rFonts w:asciiTheme="majorHAnsi" w:hAnsiTheme="majorHAnsi"/>
          <w:lang w:val="bg-BG"/>
        </w:rPr>
        <w:t>Килотон нефтен еквивалент</w:t>
      </w:r>
    </w:p>
    <w:p w:rsidR="00B11908" w:rsidRPr="00B11908" w:rsidRDefault="00B11908" w:rsidP="00B11908">
      <w:pPr>
        <w:rPr>
          <w:rFonts w:asciiTheme="majorHAnsi" w:hAnsiTheme="majorHAnsi"/>
          <w:lang w:val="bg-BG"/>
        </w:rPr>
      </w:pPr>
      <w:r w:rsidRPr="00B11908">
        <w:rPr>
          <w:rFonts w:asciiTheme="majorHAnsi" w:hAnsiTheme="majorHAnsi"/>
          <w:lang w:val="bg-BG"/>
        </w:rPr>
        <w:t>МW/ h -Year - Мегават часа годишно</w:t>
      </w:r>
    </w:p>
    <w:p w:rsidR="00B11908" w:rsidRPr="00B11908" w:rsidRDefault="00B11908" w:rsidP="00B11908">
      <w:pPr>
        <w:rPr>
          <w:rFonts w:asciiTheme="majorHAnsi" w:hAnsiTheme="majorHAnsi"/>
          <w:lang w:val="bg-BG"/>
        </w:rPr>
      </w:pPr>
      <w:r w:rsidRPr="00B11908">
        <w:rPr>
          <w:rFonts w:asciiTheme="majorHAnsi" w:hAnsiTheme="majorHAnsi"/>
          <w:lang w:val="bg-BG"/>
        </w:rPr>
        <w:t xml:space="preserve">l/s – литра в секунда </w:t>
      </w:r>
    </w:p>
    <w:p w:rsidR="00B11908" w:rsidRPr="00B11908" w:rsidRDefault="00B11908" w:rsidP="00B11908">
      <w:pPr>
        <w:rPr>
          <w:rFonts w:asciiTheme="majorHAnsi" w:hAnsiTheme="majorHAnsi"/>
          <w:lang w:val="bg-BG"/>
        </w:rPr>
      </w:pPr>
      <w:r w:rsidRPr="00B11908">
        <w:rPr>
          <w:rFonts w:asciiTheme="majorHAnsi" w:hAnsiTheme="majorHAnsi"/>
          <w:lang w:val="bg-BG"/>
        </w:rPr>
        <w:t>m/s – метра в секунда</w:t>
      </w:r>
    </w:p>
    <w:p w:rsidR="00B11908" w:rsidRPr="00B11908" w:rsidRDefault="00B11908" w:rsidP="00B11908">
      <w:pPr>
        <w:rPr>
          <w:rFonts w:asciiTheme="majorHAnsi" w:hAnsiTheme="majorHAnsi"/>
          <w:lang w:val="bg-BG"/>
        </w:rPr>
      </w:pPr>
      <w:r w:rsidRPr="00B11908">
        <w:rPr>
          <w:rFonts w:asciiTheme="majorHAnsi" w:hAnsiTheme="majorHAnsi"/>
          <w:lang w:val="bg-BG"/>
        </w:rPr>
        <w:t>КПНИЕВИБ  - краткосрочна програма за насърчаване използването на енергия от възобновяеми източници и биогорива</w:t>
      </w:r>
    </w:p>
    <w:p w:rsidR="00B11908" w:rsidRPr="00B11908" w:rsidRDefault="00B11908" w:rsidP="00B11908">
      <w:pPr>
        <w:rPr>
          <w:rFonts w:asciiTheme="majorHAnsi" w:hAnsiTheme="majorHAnsi"/>
          <w:b/>
          <w:lang w:val="bg-BG"/>
        </w:rPr>
        <w:sectPr w:rsidR="00B11908" w:rsidRPr="00B11908" w:rsidSect="009D46D5">
          <w:type w:val="continuous"/>
          <w:pgSz w:w="12240" w:h="15840"/>
          <w:pgMar w:top="1440" w:right="1440" w:bottom="1440" w:left="1440" w:header="720" w:footer="720" w:gutter="0"/>
          <w:cols w:num="2" w:space="720"/>
          <w:titlePg/>
          <w:docGrid w:linePitch="360"/>
        </w:sectPr>
      </w:pPr>
    </w:p>
    <w:p w:rsidR="00B11908" w:rsidRPr="00B11908" w:rsidRDefault="00B11908" w:rsidP="00B11908">
      <w:pPr>
        <w:rPr>
          <w:rFonts w:ascii="Cambria" w:eastAsia="Calibri" w:hAnsi="Cambria" w:cs="Times New Roman"/>
          <w:sz w:val="24"/>
          <w:szCs w:val="24"/>
          <w:lang w:val="bg-BG"/>
        </w:rPr>
      </w:pPr>
      <w:r w:rsidRPr="00B11908">
        <w:rPr>
          <w:rFonts w:ascii="Cambria" w:eastAsia="Calibri" w:hAnsi="Cambria" w:cs="Times New Roman"/>
          <w:sz w:val="24"/>
          <w:szCs w:val="24"/>
          <w:lang w:val="bg-BG"/>
        </w:rPr>
        <w:t xml:space="preserve">ЕСБ – Енергийна стратегия на България </w:t>
      </w:r>
    </w:p>
    <w:p w:rsidR="00B11908" w:rsidRDefault="00B11908" w:rsidP="00B11908">
      <w:pPr>
        <w:rPr>
          <w:rFonts w:ascii="Cambria" w:eastAsia="Calibri" w:hAnsi="Cambria" w:cs="Times New Roman"/>
          <w:sz w:val="24"/>
          <w:szCs w:val="24"/>
          <w:lang w:val="bg-BG"/>
        </w:rPr>
        <w:sectPr w:rsidR="00B11908" w:rsidSect="009D46D5">
          <w:headerReference w:type="default" r:id="rId13"/>
          <w:footerReference w:type="default" r:id="rId14"/>
          <w:footerReference w:type="first" r:id="rId15"/>
          <w:type w:val="continuous"/>
          <w:pgSz w:w="12240" w:h="15840"/>
          <w:pgMar w:top="1440" w:right="1440" w:bottom="1440" w:left="1440" w:header="720" w:footer="720" w:gutter="0"/>
          <w:cols w:space="720"/>
          <w:titlePg/>
          <w:docGrid w:linePitch="360"/>
        </w:sectPr>
      </w:pPr>
    </w:p>
    <w:p w:rsidR="00B11908" w:rsidRPr="00B11908" w:rsidRDefault="00B11908" w:rsidP="00B11908">
      <w:pPr>
        <w:rPr>
          <w:rFonts w:ascii="Cambria" w:eastAsia="Calibri" w:hAnsi="Cambria" w:cs="Times New Roman"/>
          <w:sz w:val="24"/>
          <w:szCs w:val="24"/>
          <w:lang w:val="bg-BG"/>
        </w:rPr>
      </w:pPr>
      <w:r w:rsidRPr="00B11908">
        <w:rPr>
          <w:rFonts w:ascii="Cambria" w:eastAsia="Calibri" w:hAnsi="Cambria" w:cs="Times New Roman"/>
          <w:sz w:val="24"/>
          <w:szCs w:val="24"/>
          <w:lang w:val="bg-BG"/>
        </w:rPr>
        <w:t xml:space="preserve">ЕК – Европейска комисия </w:t>
      </w:r>
    </w:p>
    <w:p w:rsidR="00B11908" w:rsidRPr="00B11908" w:rsidRDefault="00B11908" w:rsidP="00B11908">
      <w:pPr>
        <w:rPr>
          <w:rFonts w:ascii="Cambria" w:eastAsia="Calibri" w:hAnsi="Cambria" w:cs="Times New Roman"/>
          <w:sz w:val="24"/>
          <w:szCs w:val="24"/>
          <w:lang w:val="bg-BG"/>
        </w:rPr>
      </w:pPr>
      <w:r w:rsidRPr="00B11908">
        <w:rPr>
          <w:rFonts w:ascii="Cambria" w:eastAsia="Calibri" w:hAnsi="Cambria" w:cs="Times New Roman"/>
          <w:sz w:val="24"/>
          <w:szCs w:val="24"/>
          <w:lang w:val="bg-BG"/>
        </w:rPr>
        <w:t>ЗВ – Закон за водите</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 xml:space="preserve">ЗГ – Закон за горите </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ЗБР- Закон за биологичното разнообразие</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ЗЕ – Закон за енергетиката</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 xml:space="preserve">ЗЕЕ – Закон за енергийна ефективност </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 xml:space="preserve">ЗЕВИ – Закон за енергията от възобновяеми източници </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 xml:space="preserve">ЗООС – Закон за опазване на околната среда </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 xml:space="preserve">ЗРА – Закон за рибарство и аквакултури </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 xml:space="preserve">ЗУТ – Закон за устройство на територията </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ЗЧАВ – Закон за чистотата на атмосферния въздух</w:t>
      </w:r>
    </w:p>
    <w:p w:rsidR="00B11908" w:rsidRPr="00B11908" w:rsidRDefault="00B11908" w:rsidP="00B11908">
      <w:pPr>
        <w:rPr>
          <w:rFonts w:ascii="Cambria" w:eastAsia="Calibri" w:hAnsi="Cambria" w:cs="Times New Roman"/>
          <w:lang w:val="bg-BG"/>
        </w:rPr>
      </w:pPr>
      <w:r w:rsidRPr="00B11908">
        <w:rPr>
          <w:rFonts w:ascii="Cambria" w:eastAsia="Calibri" w:hAnsi="Cambria" w:cs="Times New Roman"/>
          <w:lang w:val="bg-BG"/>
        </w:rPr>
        <w:t xml:space="preserve">КПД - Коефициент на полезно действие </w:t>
      </w:r>
    </w:p>
    <w:p w:rsidR="00B11908" w:rsidRPr="00B11908" w:rsidRDefault="00B11908" w:rsidP="00B11908">
      <w:pPr>
        <w:rPr>
          <w:rFonts w:asciiTheme="majorHAnsi" w:hAnsiTheme="majorHAnsi"/>
          <w:b/>
          <w:lang w:val="bg-BG"/>
        </w:rPr>
      </w:pPr>
    </w:p>
    <w:p w:rsidR="00B11908" w:rsidRPr="00B11908" w:rsidRDefault="00B11908" w:rsidP="00B11908">
      <w:pPr>
        <w:rPr>
          <w:rFonts w:asciiTheme="majorHAnsi" w:hAnsiTheme="majorHAnsi"/>
          <w:b/>
          <w:lang w:val="bg-BG"/>
        </w:rPr>
      </w:pPr>
    </w:p>
    <w:p w:rsidR="00B11908" w:rsidRDefault="00B11908" w:rsidP="00B11908">
      <w:pPr>
        <w:rPr>
          <w:rFonts w:asciiTheme="majorHAnsi" w:hAnsiTheme="majorHAnsi"/>
          <w:b/>
          <w:lang w:val="bg-BG"/>
        </w:rPr>
        <w:sectPr w:rsidR="00B11908" w:rsidSect="00B11908">
          <w:type w:val="continuous"/>
          <w:pgSz w:w="12240" w:h="15840"/>
          <w:pgMar w:top="1440" w:right="1440" w:bottom="1440" w:left="1440" w:header="720" w:footer="720" w:gutter="0"/>
          <w:cols w:num="2" w:space="720"/>
          <w:titlePg/>
          <w:docGrid w:linePitch="360"/>
        </w:sect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r>
        <w:rPr>
          <w:rFonts w:asciiTheme="majorHAnsi" w:hAnsiTheme="majorHAnsi"/>
          <w:b/>
          <w:lang w:val="bg-BG"/>
        </w:rPr>
        <w:t>СЪДЪРЖАНИЕ:</w:t>
      </w:r>
    </w:p>
    <w:sdt>
      <w:sdtPr>
        <w:rPr>
          <w:rFonts w:asciiTheme="minorHAnsi" w:eastAsiaTheme="minorHAnsi" w:hAnsiTheme="minorHAnsi" w:cstheme="minorBidi"/>
          <w:b w:val="0"/>
          <w:bCs w:val="0"/>
          <w:color w:val="auto"/>
          <w:sz w:val="22"/>
          <w:szCs w:val="22"/>
          <w:lang w:eastAsia="en-US"/>
        </w:rPr>
        <w:id w:val="271914127"/>
        <w:docPartObj>
          <w:docPartGallery w:val="Table of Contents"/>
          <w:docPartUnique/>
        </w:docPartObj>
      </w:sdtPr>
      <w:sdtEndPr>
        <w:rPr>
          <w:noProof/>
        </w:rPr>
      </w:sdtEndPr>
      <w:sdtContent>
        <w:p w:rsidR="00302AB5" w:rsidRPr="00B11908" w:rsidRDefault="00302AB5">
          <w:pPr>
            <w:pStyle w:val="af0"/>
            <w:rPr>
              <w:b w:val="0"/>
              <w:sz w:val="24"/>
              <w:szCs w:val="24"/>
            </w:rPr>
          </w:pPr>
        </w:p>
        <w:p w:rsidR="00302AB5" w:rsidRPr="00B11908" w:rsidRDefault="00302AB5">
          <w:pPr>
            <w:pStyle w:val="11"/>
            <w:tabs>
              <w:tab w:val="right" w:leader="dot" w:pos="9350"/>
            </w:tabs>
            <w:rPr>
              <w:rFonts w:asciiTheme="majorHAnsi" w:hAnsiTheme="majorHAnsi"/>
              <w:noProof/>
              <w:sz w:val="24"/>
              <w:szCs w:val="24"/>
            </w:rPr>
          </w:pPr>
          <w:r w:rsidRPr="00B11908">
            <w:rPr>
              <w:rFonts w:asciiTheme="majorHAnsi" w:hAnsiTheme="majorHAnsi"/>
              <w:sz w:val="24"/>
              <w:szCs w:val="24"/>
            </w:rPr>
            <w:fldChar w:fldCharType="begin"/>
          </w:r>
          <w:r w:rsidRPr="00B11908">
            <w:rPr>
              <w:rFonts w:asciiTheme="majorHAnsi" w:hAnsiTheme="majorHAnsi"/>
              <w:sz w:val="24"/>
              <w:szCs w:val="24"/>
            </w:rPr>
            <w:instrText xml:space="preserve"> TOC \o "1-3" \h \z \u </w:instrText>
          </w:r>
          <w:r w:rsidRPr="00B11908">
            <w:rPr>
              <w:rFonts w:asciiTheme="majorHAnsi" w:hAnsiTheme="majorHAnsi"/>
              <w:sz w:val="24"/>
              <w:szCs w:val="24"/>
            </w:rPr>
            <w:fldChar w:fldCharType="separate"/>
          </w:r>
          <w:hyperlink w:anchor="_Toc40330168" w:history="1">
            <w:r w:rsidRPr="00B11908">
              <w:rPr>
                <w:rStyle w:val="af1"/>
                <w:rFonts w:asciiTheme="majorHAnsi" w:hAnsiTheme="majorHAnsi"/>
                <w:noProof/>
                <w:sz w:val="24"/>
                <w:szCs w:val="24"/>
                <w:lang w:val="bg-BG"/>
              </w:rPr>
              <w:t>1.ВЪВЕДЕНИЕ</w:t>
            </w:r>
            <w:r w:rsidRPr="00B11908">
              <w:rPr>
                <w:rFonts w:asciiTheme="majorHAnsi" w:hAnsiTheme="majorHAnsi"/>
                <w:noProof/>
                <w:webHidden/>
                <w:sz w:val="24"/>
                <w:szCs w:val="24"/>
              </w:rPr>
              <w:tab/>
            </w:r>
            <w:r w:rsidRPr="00B11908">
              <w:rPr>
                <w:rFonts w:asciiTheme="majorHAnsi" w:hAnsiTheme="majorHAnsi"/>
                <w:noProof/>
                <w:webHidden/>
                <w:sz w:val="24"/>
                <w:szCs w:val="24"/>
              </w:rPr>
              <w:fldChar w:fldCharType="begin"/>
            </w:r>
            <w:r w:rsidRPr="00B11908">
              <w:rPr>
                <w:rFonts w:asciiTheme="majorHAnsi" w:hAnsiTheme="majorHAnsi"/>
                <w:noProof/>
                <w:webHidden/>
                <w:sz w:val="24"/>
                <w:szCs w:val="24"/>
              </w:rPr>
              <w:instrText xml:space="preserve"> PAGEREF _Toc40330168 \h </w:instrText>
            </w:r>
            <w:r w:rsidRPr="00B11908">
              <w:rPr>
                <w:rFonts w:asciiTheme="majorHAnsi" w:hAnsiTheme="majorHAnsi"/>
                <w:noProof/>
                <w:webHidden/>
                <w:sz w:val="24"/>
                <w:szCs w:val="24"/>
              </w:rPr>
            </w:r>
            <w:r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5</w:t>
            </w:r>
            <w:r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69" w:history="1">
            <w:r w:rsidR="00302AB5" w:rsidRPr="00B11908">
              <w:rPr>
                <w:rStyle w:val="af1"/>
                <w:rFonts w:asciiTheme="majorHAnsi" w:hAnsiTheme="majorHAnsi"/>
                <w:noProof/>
                <w:sz w:val="24"/>
                <w:szCs w:val="24"/>
                <w:lang w:val="bg-BG"/>
              </w:rPr>
              <w:t>2. ЦЕЛИ НА ПРОГРАМАТА</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_Toc40330169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6</w:t>
            </w:r>
            <w:r w:rsidR="00302AB5" w:rsidRPr="00B11908">
              <w:rPr>
                <w:rFonts w:asciiTheme="majorHAnsi" w:hAnsiTheme="majorHAnsi"/>
                <w:noProof/>
                <w:webHidden/>
                <w:sz w:val="24"/>
                <w:szCs w:val="24"/>
              </w:rPr>
              <w:fldChar w:fldCharType="end"/>
            </w:r>
          </w:hyperlink>
        </w:p>
        <w:p w:rsidR="00302AB5" w:rsidRPr="00B11908" w:rsidRDefault="001024F1">
          <w:pPr>
            <w:pStyle w:val="21"/>
            <w:tabs>
              <w:tab w:val="right" w:leader="dot" w:pos="9350"/>
            </w:tabs>
            <w:rPr>
              <w:rFonts w:asciiTheme="majorHAnsi" w:hAnsiTheme="majorHAnsi"/>
              <w:noProof/>
              <w:sz w:val="24"/>
              <w:szCs w:val="24"/>
            </w:rPr>
          </w:pPr>
          <w:hyperlink w:anchor="_Toc40330170" w:history="1">
            <w:r w:rsidR="00302AB5" w:rsidRPr="00B11908">
              <w:rPr>
                <w:rStyle w:val="af1"/>
                <w:rFonts w:asciiTheme="majorHAnsi" w:eastAsia="Times New Roman" w:hAnsiTheme="majorHAnsi"/>
                <w:noProof/>
                <w:sz w:val="24"/>
                <w:szCs w:val="24"/>
                <w:lang w:val="bg-BG" w:eastAsia="bg-BG"/>
              </w:rPr>
              <w:t>2.1 НАЦИОНАЛНИ ЦЕЛИ</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_Toc40330170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8</w:t>
            </w:r>
            <w:r w:rsidR="00302AB5" w:rsidRPr="00B11908">
              <w:rPr>
                <w:rFonts w:asciiTheme="majorHAnsi" w:hAnsiTheme="majorHAnsi"/>
                <w:noProof/>
                <w:webHidden/>
                <w:sz w:val="24"/>
                <w:szCs w:val="24"/>
              </w:rPr>
              <w:fldChar w:fldCharType="end"/>
            </w:r>
          </w:hyperlink>
        </w:p>
        <w:p w:rsidR="00302AB5" w:rsidRPr="00B11908" w:rsidRDefault="001024F1">
          <w:pPr>
            <w:pStyle w:val="21"/>
            <w:tabs>
              <w:tab w:val="right" w:leader="dot" w:pos="9350"/>
            </w:tabs>
            <w:rPr>
              <w:rFonts w:asciiTheme="majorHAnsi" w:hAnsiTheme="majorHAnsi"/>
              <w:noProof/>
              <w:sz w:val="24"/>
              <w:szCs w:val="24"/>
            </w:rPr>
          </w:pPr>
          <w:hyperlink w:anchor="_Toc40330171" w:history="1">
            <w:r w:rsidR="00302AB5" w:rsidRPr="00B11908">
              <w:rPr>
                <w:rStyle w:val="af1"/>
                <w:rFonts w:asciiTheme="majorHAnsi" w:eastAsia="Times New Roman" w:hAnsiTheme="majorHAnsi" w:cs="Times New Roman"/>
                <w:bCs/>
                <w:noProof/>
                <w:sz w:val="24"/>
                <w:szCs w:val="24"/>
                <w:lang w:val="bg-BG" w:eastAsia="bg-BG"/>
              </w:rPr>
              <w:t>2.2. ЦЕЛИ НА КРАТКОСРОЧНАТА ПРОГРАМА ЗА НАСЪРЧАВАНЕ ИЗПОЛЗВАНЕТО НА ЕНЕРГИЯ ОТ ВЪЗОБНОВЯЕМИ ИЗТОЧНИЦИ И БИОГОРИВА НА ОБЩИНА СУНГУ</w:t>
            </w:r>
            <w:r>
              <w:rPr>
                <w:rStyle w:val="af1"/>
                <w:rFonts w:asciiTheme="majorHAnsi" w:eastAsia="Times New Roman" w:hAnsiTheme="majorHAnsi" w:cs="Times New Roman"/>
                <w:bCs/>
                <w:noProof/>
                <w:sz w:val="24"/>
                <w:szCs w:val="24"/>
                <w:lang w:val="bg-BG" w:eastAsia="bg-BG"/>
              </w:rPr>
              <w:t>Р</w:t>
            </w:r>
            <w:r w:rsidR="00302AB5" w:rsidRPr="00B11908">
              <w:rPr>
                <w:rStyle w:val="af1"/>
                <w:rFonts w:asciiTheme="majorHAnsi" w:eastAsia="Times New Roman" w:hAnsiTheme="majorHAnsi" w:cs="Times New Roman"/>
                <w:bCs/>
                <w:noProof/>
                <w:sz w:val="24"/>
                <w:szCs w:val="24"/>
                <w:lang w:val="bg-BG" w:eastAsia="bg-BG"/>
              </w:rPr>
              <w:t>ЛАРЕ ЗА ПЕРИОДА 2020-2023 ГОДИНА</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_Toc40330171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8</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72" w:history="1">
            <w:r w:rsidR="00302AB5" w:rsidRPr="00B11908">
              <w:rPr>
                <w:rStyle w:val="af1"/>
                <w:rFonts w:asciiTheme="majorHAnsi" w:eastAsia="Times New Roman" w:hAnsiTheme="majorHAnsi"/>
                <w:noProof/>
                <w:sz w:val="24"/>
                <w:szCs w:val="24"/>
                <w:lang w:val="bg-BG" w:eastAsia="bg-BG"/>
              </w:rPr>
              <w:t>3.ОСНОВАНИЕ ЗА РАЗРАБОТВАНЕ</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_Toc40330172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10</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73" w:history="1">
            <w:r w:rsidR="00302AB5" w:rsidRPr="00B11908">
              <w:rPr>
                <w:rStyle w:val="af1"/>
                <w:rFonts w:asciiTheme="majorHAnsi" w:eastAsia="Times New Roman" w:hAnsiTheme="majorHAnsi"/>
                <w:noProof/>
                <w:sz w:val="24"/>
                <w:szCs w:val="24"/>
                <w:lang w:val="bg-BG" w:eastAsia="bg-BG"/>
              </w:rPr>
              <w:t>4. ЗАКОНОДАТЕЛНА РАМКА ЗА ИЗГОТВЯНЕ НА ПРОГРАМАТА</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_Toc40330173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12</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74" w:history="1">
            <w:r w:rsidR="00302AB5" w:rsidRPr="00B11908">
              <w:rPr>
                <w:rStyle w:val="af1"/>
                <w:rFonts w:asciiTheme="majorHAnsi" w:eastAsia="Times New Roman" w:hAnsiTheme="majorHAnsi" w:cs="Times New Roman"/>
                <w:bCs/>
                <w:noProof/>
                <w:sz w:val="24"/>
                <w:szCs w:val="24"/>
                <w:lang w:val="bg-BG"/>
              </w:rPr>
              <w:t>5. ПРОФИЛ НА ОБЩИНА СУНГУ</w:t>
            </w:r>
            <w:r>
              <w:rPr>
                <w:rStyle w:val="af1"/>
                <w:rFonts w:asciiTheme="majorHAnsi" w:eastAsia="Times New Roman" w:hAnsiTheme="majorHAnsi" w:cs="Times New Roman"/>
                <w:bCs/>
                <w:noProof/>
                <w:sz w:val="24"/>
                <w:szCs w:val="24"/>
                <w:lang w:val="bg-BG"/>
              </w:rPr>
              <w:t>Р</w:t>
            </w:r>
            <w:r w:rsidR="00302AB5" w:rsidRPr="00B11908">
              <w:rPr>
                <w:rStyle w:val="af1"/>
                <w:rFonts w:asciiTheme="majorHAnsi" w:eastAsia="Times New Roman" w:hAnsiTheme="majorHAnsi" w:cs="Times New Roman"/>
                <w:bCs/>
                <w:noProof/>
                <w:sz w:val="24"/>
                <w:szCs w:val="24"/>
                <w:lang w:val="bg-BG"/>
              </w:rPr>
              <w:t>ЛАРЕ</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_Toc40330174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15</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75" w:history="1">
            <w:r w:rsidR="00302AB5" w:rsidRPr="00B11908">
              <w:rPr>
                <w:rStyle w:val="af1"/>
                <w:rFonts w:asciiTheme="majorHAnsi" w:eastAsia="Times New Roman" w:hAnsiTheme="majorHAnsi"/>
                <w:noProof/>
                <w:sz w:val="24"/>
                <w:szCs w:val="24"/>
                <w:lang w:val="bg-BG"/>
              </w:rPr>
              <w:t>6. ОПРЕДЕЛЯНЕ НА ПОТЕНЦИАЛА И ВЪЗМОЖОСТИТЕ ЗА ИЗПОЛЗВАНЕ ПО ВИДОВЕ РЕСУРСИ В ОБЩИНА СУНГУ</w:t>
            </w:r>
            <w:r>
              <w:rPr>
                <w:rStyle w:val="af1"/>
                <w:rFonts w:asciiTheme="majorHAnsi" w:eastAsia="Times New Roman" w:hAnsiTheme="majorHAnsi"/>
                <w:noProof/>
                <w:sz w:val="24"/>
                <w:szCs w:val="24"/>
                <w:lang w:val="bg-BG"/>
              </w:rPr>
              <w:t>Р</w:t>
            </w:r>
            <w:r w:rsidR="00302AB5" w:rsidRPr="00B11908">
              <w:rPr>
                <w:rStyle w:val="af1"/>
                <w:rFonts w:asciiTheme="majorHAnsi" w:eastAsia="Times New Roman" w:hAnsiTheme="majorHAnsi"/>
                <w:noProof/>
                <w:sz w:val="24"/>
                <w:szCs w:val="24"/>
                <w:lang w:val="bg-BG"/>
              </w:rPr>
              <w:t>ЛАРЕ</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_Toc40330175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22</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76" w:history="1">
            <w:r w:rsidR="00302AB5" w:rsidRPr="00B11908">
              <w:rPr>
                <w:rStyle w:val="af1"/>
                <w:rFonts w:asciiTheme="majorHAnsi" w:hAnsiTheme="majorHAnsi"/>
                <w:noProof/>
                <w:sz w:val="24"/>
                <w:szCs w:val="24"/>
                <w:lang w:val="bg-BG"/>
              </w:rPr>
              <w:t>7. ВЪЗМОЖНОСТИ ЗА НАСЪРЧАВАНЕ ВРЪЗКИ С ДРУГИ ПРОГРАМИ</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_Toc40330176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27</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77" w:history="1">
            <w:r w:rsidR="00302AB5" w:rsidRPr="00B11908">
              <w:rPr>
                <w:rStyle w:val="af1"/>
                <w:rFonts w:asciiTheme="majorHAnsi" w:eastAsia="Times New Roman" w:hAnsiTheme="majorHAnsi"/>
                <w:noProof/>
                <w:sz w:val="24"/>
                <w:szCs w:val="24"/>
                <w:lang w:val="bg-BG" w:eastAsia="bg-BG"/>
              </w:rPr>
              <w:t>7. ИЗБОР НА ВЪЗОБНОВЯЕМИ ЕНЕРГИЙНИ ИЗТОЧНИЦИ</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_Toc40330177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28</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78" w:history="1">
            <w:r w:rsidR="00302AB5" w:rsidRPr="00B11908">
              <w:rPr>
                <w:rStyle w:val="af1"/>
                <w:rFonts w:asciiTheme="majorHAnsi" w:eastAsia="Times New Roman" w:hAnsiTheme="majorHAnsi"/>
                <w:noProof/>
                <w:sz w:val="24"/>
                <w:szCs w:val="24"/>
                <w:lang w:val="bg-BG" w:eastAsia="bg-BG"/>
              </w:rPr>
              <w:t>8. ЦЕЛИ И МЕРКИ ЗАЛОЖЕНИ В КРАТКОСТРОЧНА ПРОГРАМА ЗА НАСЪРЧАВАНЕ ИЗПОЛЗВАНЕТО НА ЕНЕРГИЯ ОТ ВЪЗОБНОВЯЕМИ ИЗТОЧНИЦИ И БИОГОРИВА НА ОБЩИНА СУНГУ</w:t>
            </w:r>
            <w:r w:rsidR="000064C9">
              <w:rPr>
                <w:rStyle w:val="af1"/>
                <w:rFonts w:asciiTheme="majorHAnsi" w:eastAsia="Times New Roman" w:hAnsiTheme="majorHAnsi"/>
                <w:noProof/>
                <w:sz w:val="24"/>
                <w:szCs w:val="24"/>
                <w:lang w:val="bg-BG" w:eastAsia="bg-BG"/>
              </w:rPr>
              <w:t>Р</w:t>
            </w:r>
            <w:r w:rsidR="00302AB5" w:rsidRPr="00B11908">
              <w:rPr>
                <w:rStyle w:val="af1"/>
                <w:rFonts w:asciiTheme="majorHAnsi" w:eastAsia="Times New Roman" w:hAnsiTheme="majorHAnsi"/>
                <w:noProof/>
                <w:sz w:val="24"/>
                <w:szCs w:val="24"/>
                <w:lang w:val="bg-BG" w:eastAsia="bg-BG"/>
              </w:rPr>
              <w:t>ЛАРЕ 2020-2023 г.</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_Toc40330178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31</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79" w:history="1">
            <w:r w:rsidR="00302AB5" w:rsidRPr="00B11908">
              <w:rPr>
                <w:rStyle w:val="af1"/>
                <w:rFonts w:asciiTheme="majorHAnsi" w:eastAsia="Times New Roman" w:hAnsiTheme="majorHAnsi"/>
                <w:noProof/>
                <w:sz w:val="24"/>
                <w:szCs w:val="24"/>
                <w:lang w:val="bg-BG" w:eastAsia="bg-BG"/>
              </w:rPr>
              <w:t>9. ИЗТОЧНИЦИ И СХЕМИ НА ФИНАНСИРАНЕ</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_Toc40330179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32</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80" w:history="1">
            <w:r w:rsidR="00302AB5" w:rsidRPr="00B11908">
              <w:rPr>
                <w:rStyle w:val="af1"/>
                <w:rFonts w:asciiTheme="majorHAnsi" w:eastAsia="Times New Roman" w:hAnsiTheme="majorHAnsi"/>
                <w:noProof/>
                <w:sz w:val="24"/>
                <w:szCs w:val="24"/>
                <w:lang w:val="bg-BG" w:eastAsia="bg-BG"/>
              </w:rPr>
              <w:t>10. НАБЛЮДЕНИЕ И ОЦЕНКА НА ПРОГРАМАТА</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_Toc40330180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35</w:t>
            </w:r>
            <w:r w:rsidR="00302AB5" w:rsidRPr="00B11908">
              <w:rPr>
                <w:rFonts w:asciiTheme="majorHAnsi" w:hAnsiTheme="majorHAnsi"/>
                <w:noProof/>
                <w:webHidden/>
                <w:sz w:val="24"/>
                <w:szCs w:val="24"/>
              </w:rPr>
              <w:fldChar w:fldCharType="end"/>
            </w:r>
          </w:hyperlink>
        </w:p>
        <w:p w:rsidR="00302AB5" w:rsidRPr="00B11908" w:rsidRDefault="001024F1">
          <w:pPr>
            <w:pStyle w:val="11"/>
            <w:tabs>
              <w:tab w:val="right" w:leader="dot" w:pos="9350"/>
            </w:tabs>
            <w:rPr>
              <w:rFonts w:asciiTheme="majorHAnsi" w:hAnsiTheme="majorHAnsi"/>
              <w:noProof/>
              <w:sz w:val="24"/>
              <w:szCs w:val="24"/>
            </w:rPr>
          </w:pPr>
          <w:hyperlink w:anchor="_Toc40330181" w:history="1">
            <w:r w:rsidR="00302AB5" w:rsidRPr="00B11908">
              <w:rPr>
                <w:rStyle w:val="af1"/>
                <w:rFonts w:asciiTheme="majorHAnsi" w:eastAsia="Times New Roman" w:hAnsiTheme="majorHAnsi" w:cs="Times New Roman"/>
                <w:bCs/>
                <w:noProof/>
                <w:sz w:val="24"/>
                <w:szCs w:val="24"/>
                <w:lang w:val="bg-BG" w:eastAsia="bg-BG"/>
              </w:rPr>
              <w:t>11. ЗАКЛЮЧЕНИЕ</w:t>
            </w:r>
            <w:r w:rsidR="00302AB5" w:rsidRPr="00B11908">
              <w:rPr>
                <w:rFonts w:asciiTheme="majorHAnsi" w:hAnsiTheme="majorHAnsi"/>
                <w:noProof/>
                <w:webHidden/>
                <w:sz w:val="24"/>
                <w:szCs w:val="24"/>
              </w:rPr>
              <w:tab/>
            </w:r>
            <w:r w:rsidR="00302AB5" w:rsidRPr="00B11908">
              <w:rPr>
                <w:rFonts w:asciiTheme="majorHAnsi" w:hAnsiTheme="majorHAnsi"/>
                <w:noProof/>
                <w:webHidden/>
                <w:sz w:val="24"/>
                <w:szCs w:val="24"/>
              </w:rPr>
              <w:fldChar w:fldCharType="begin"/>
            </w:r>
            <w:r w:rsidR="00302AB5" w:rsidRPr="00B11908">
              <w:rPr>
                <w:rFonts w:asciiTheme="majorHAnsi" w:hAnsiTheme="majorHAnsi"/>
                <w:noProof/>
                <w:webHidden/>
                <w:sz w:val="24"/>
                <w:szCs w:val="24"/>
              </w:rPr>
              <w:instrText xml:space="preserve"> PAGEREF _Toc40330181 \h </w:instrText>
            </w:r>
            <w:r w:rsidR="00302AB5" w:rsidRPr="00B11908">
              <w:rPr>
                <w:rFonts w:asciiTheme="majorHAnsi" w:hAnsiTheme="majorHAnsi"/>
                <w:noProof/>
                <w:webHidden/>
                <w:sz w:val="24"/>
                <w:szCs w:val="24"/>
              </w:rPr>
            </w:r>
            <w:r w:rsidR="00302AB5" w:rsidRPr="00B11908">
              <w:rPr>
                <w:rFonts w:asciiTheme="majorHAnsi" w:hAnsiTheme="majorHAnsi"/>
                <w:noProof/>
                <w:webHidden/>
                <w:sz w:val="24"/>
                <w:szCs w:val="24"/>
              </w:rPr>
              <w:fldChar w:fldCharType="separate"/>
            </w:r>
            <w:r w:rsidR="000064C9">
              <w:rPr>
                <w:rFonts w:asciiTheme="majorHAnsi" w:hAnsiTheme="majorHAnsi"/>
                <w:noProof/>
                <w:webHidden/>
                <w:sz w:val="24"/>
                <w:szCs w:val="24"/>
              </w:rPr>
              <w:t>36</w:t>
            </w:r>
            <w:r w:rsidR="00302AB5" w:rsidRPr="00B11908">
              <w:rPr>
                <w:rFonts w:asciiTheme="majorHAnsi" w:hAnsiTheme="majorHAnsi"/>
                <w:noProof/>
                <w:webHidden/>
                <w:sz w:val="24"/>
                <w:szCs w:val="24"/>
              </w:rPr>
              <w:fldChar w:fldCharType="end"/>
            </w:r>
          </w:hyperlink>
        </w:p>
        <w:p w:rsidR="00302AB5" w:rsidRPr="00302AB5" w:rsidRDefault="00302AB5">
          <w:r w:rsidRPr="00B11908">
            <w:rPr>
              <w:rFonts w:asciiTheme="majorHAnsi" w:hAnsiTheme="majorHAnsi"/>
              <w:bCs/>
              <w:noProof/>
              <w:sz w:val="24"/>
              <w:szCs w:val="24"/>
            </w:rPr>
            <w:fldChar w:fldCharType="end"/>
          </w:r>
        </w:p>
      </w:sdtContent>
    </w:sdt>
    <w:p w:rsidR="00AC42CB" w:rsidRPr="00302AB5" w:rsidRDefault="00AC42CB" w:rsidP="00AC42CB">
      <w:pPr>
        <w:rPr>
          <w:rFonts w:asciiTheme="majorHAnsi" w:hAnsiTheme="majorHAnsi"/>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9D46D5" w:rsidRDefault="009D46D5" w:rsidP="00AC42CB">
      <w:pPr>
        <w:rPr>
          <w:rFonts w:asciiTheme="majorHAnsi" w:hAnsiTheme="majorHAnsi"/>
          <w:b/>
          <w:lang w:val="bg-BG"/>
        </w:rPr>
      </w:pPr>
    </w:p>
    <w:p w:rsidR="00AC42CB" w:rsidRDefault="009D46D5" w:rsidP="00AC42CB">
      <w:pPr>
        <w:rPr>
          <w:rFonts w:asciiTheme="majorHAnsi" w:hAnsiTheme="majorHAnsi"/>
          <w:b/>
          <w:lang w:val="bg-BG"/>
        </w:rPr>
      </w:pPr>
      <w:r>
        <w:rPr>
          <w:rFonts w:asciiTheme="majorHAnsi" w:hAnsiTheme="majorHAnsi"/>
          <w:b/>
          <w:lang w:val="bg-BG"/>
        </w:rPr>
        <w:t xml:space="preserve">ТАБЛИЦИ </w:t>
      </w:r>
      <w:r w:rsidR="00AC42CB">
        <w:rPr>
          <w:rFonts w:asciiTheme="majorHAnsi" w:hAnsiTheme="majorHAnsi"/>
          <w:b/>
          <w:lang w:val="bg-BG"/>
        </w:rPr>
        <w:t xml:space="preserve"> </w:t>
      </w:r>
    </w:p>
    <w:p w:rsidR="009D46D5" w:rsidRPr="00433D95" w:rsidRDefault="009D46D5" w:rsidP="009D46D5">
      <w:pPr>
        <w:jc w:val="both"/>
        <w:rPr>
          <w:rFonts w:asciiTheme="majorHAnsi" w:eastAsia="Calibri" w:hAnsiTheme="majorHAnsi" w:cs="Times New Roman"/>
          <w:sz w:val="20"/>
          <w:szCs w:val="20"/>
          <w:lang w:val="bg-BG"/>
        </w:rPr>
      </w:pPr>
      <w:r w:rsidRPr="009D46D5">
        <w:rPr>
          <w:rFonts w:asciiTheme="majorHAnsi" w:eastAsia="Calibri" w:hAnsiTheme="majorHAnsi" w:cs="Times New Roman"/>
          <w:sz w:val="20"/>
          <w:szCs w:val="20"/>
          <w:lang w:val="bg-BG"/>
        </w:rPr>
        <w:t xml:space="preserve">Таблица № 1 </w:t>
      </w:r>
      <w:r w:rsidRPr="00433D95">
        <w:rPr>
          <w:rFonts w:asciiTheme="majorHAnsi" w:eastAsia="Calibri" w:hAnsiTheme="majorHAnsi" w:cs="Times New Roman"/>
          <w:sz w:val="20"/>
          <w:szCs w:val="20"/>
          <w:lang w:val="bg-BG"/>
        </w:rPr>
        <w:t xml:space="preserve">              </w:t>
      </w:r>
      <w:r w:rsidRPr="009D46D5">
        <w:rPr>
          <w:rFonts w:asciiTheme="majorHAnsi" w:eastAsia="Calibri" w:hAnsiTheme="majorHAnsi" w:cs="Times New Roman"/>
          <w:sz w:val="20"/>
          <w:szCs w:val="20"/>
          <w:lang w:val="bg-BG"/>
        </w:rPr>
        <w:t>Използване на ВЕИ директно и след преобразуване</w:t>
      </w:r>
    </w:p>
    <w:p w:rsidR="009D46D5" w:rsidRPr="009D46D5" w:rsidRDefault="009D46D5" w:rsidP="009D46D5">
      <w:pPr>
        <w:jc w:val="both"/>
        <w:rPr>
          <w:rFonts w:asciiTheme="majorHAnsi" w:eastAsia="Calibri" w:hAnsiTheme="majorHAnsi" w:cs="Times New Roman"/>
          <w:sz w:val="20"/>
          <w:szCs w:val="20"/>
          <w:lang w:val="bg-BG"/>
        </w:rPr>
      </w:pPr>
      <w:r w:rsidRPr="009D46D5">
        <w:rPr>
          <w:rFonts w:asciiTheme="majorHAnsi" w:eastAsia="Calibri" w:hAnsiTheme="majorHAnsi" w:cs="Times New Roman"/>
          <w:sz w:val="20"/>
          <w:szCs w:val="20"/>
          <w:lang w:val="bg-BG"/>
        </w:rPr>
        <w:t xml:space="preserve">Таблица №2 </w:t>
      </w:r>
      <w:r w:rsidRPr="00433D95">
        <w:rPr>
          <w:rFonts w:asciiTheme="majorHAnsi" w:eastAsia="Calibri" w:hAnsiTheme="majorHAnsi" w:cs="Times New Roman"/>
          <w:sz w:val="20"/>
          <w:szCs w:val="20"/>
          <w:lang w:val="bg-BG"/>
        </w:rPr>
        <w:t xml:space="preserve">               </w:t>
      </w:r>
      <w:r w:rsidRPr="009D46D5">
        <w:rPr>
          <w:rFonts w:asciiTheme="majorHAnsi" w:eastAsia="Calibri" w:hAnsiTheme="majorHAnsi" w:cs="Times New Roman"/>
          <w:sz w:val="20"/>
          <w:szCs w:val="20"/>
          <w:lang w:val="bg-BG"/>
        </w:rPr>
        <w:t xml:space="preserve">Население на територията на община </w:t>
      </w:r>
      <w:r w:rsidR="001024F1">
        <w:rPr>
          <w:rFonts w:asciiTheme="majorHAnsi" w:eastAsia="Calibri" w:hAnsiTheme="majorHAnsi" w:cs="Times New Roman"/>
          <w:sz w:val="20"/>
          <w:szCs w:val="20"/>
          <w:lang w:val="bg-BG"/>
        </w:rPr>
        <w:t>Сунгурларе</w:t>
      </w:r>
    </w:p>
    <w:p w:rsidR="009D46D5" w:rsidRPr="00433D95" w:rsidRDefault="009D46D5" w:rsidP="009D46D5">
      <w:pPr>
        <w:autoSpaceDE w:val="0"/>
        <w:autoSpaceDN w:val="0"/>
        <w:adjustRightInd w:val="0"/>
        <w:spacing w:after="0" w:line="360" w:lineRule="auto"/>
        <w:ind w:right="57"/>
        <w:jc w:val="both"/>
        <w:rPr>
          <w:rFonts w:asciiTheme="majorHAnsi" w:eastAsia="ArialMT" w:hAnsiTheme="majorHAnsi" w:cs="Arial"/>
          <w:iCs/>
          <w:color w:val="000000"/>
          <w:sz w:val="20"/>
          <w:szCs w:val="20"/>
          <w:lang w:val="bg-BG"/>
        </w:rPr>
      </w:pPr>
      <w:r w:rsidRPr="009D46D5">
        <w:rPr>
          <w:rFonts w:asciiTheme="majorHAnsi" w:eastAsia="ArialMT" w:hAnsiTheme="majorHAnsi" w:cs="Arial"/>
          <w:iCs/>
          <w:color w:val="000000"/>
          <w:sz w:val="20"/>
          <w:szCs w:val="20"/>
          <w:lang w:val="bg-BG"/>
        </w:rPr>
        <w:t>Таблица № 3</w:t>
      </w:r>
      <w:r w:rsidRPr="00433D95">
        <w:rPr>
          <w:rFonts w:asciiTheme="majorHAnsi" w:eastAsia="ArialMT" w:hAnsiTheme="majorHAnsi" w:cs="Arial"/>
          <w:iCs/>
          <w:color w:val="000000"/>
          <w:sz w:val="20"/>
          <w:szCs w:val="20"/>
          <w:lang w:val="bg-BG"/>
        </w:rPr>
        <w:t xml:space="preserve">               </w:t>
      </w:r>
      <w:r w:rsidRPr="009D46D5">
        <w:rPr>
          <w:rFonts w:asciiTheme="majorHAnsi" w:eastAsia="ArialMT" w:hAnsiTheme="majorHAnsi" w:cs="Arial"/>
          <w:iCs/>
          <w:color w:val="000000"/>
          <w:sz w:val="20"/>
          <w:szCs w:val="20"/>
          <w:lang w:val="bg-BG"/>
        </w:rPr>
        <w:t>Намаляване на емисиите на парн</w:t>
      </w:r>
      <w:r w:rsidR="001024F1">
        <w:rPr>
          <w:rFonts w:asciiTheme="majorHAnsi" w:eastAsia="ArialMT" w:hAnsiTheme="majorHAnsi" w:cs="Arial"/>
          <w:iCs/>
          <w:color w:val="000000"/>
          <w:sz w:val="20"/>
          <w:szCs w:val="20"/>
          <w:lang w:val="bg-BG"/>
        </w:rPr>
        <w:t>икови</w:t>
      </w:r>
      <w:r w:rsidRPr="009D46D5">
        <w:rPr>
          <w:rFonts w:asciiTheme="majorHAnsi" w:eastAsia="ArialMT" w:hAnsiTheme="majorHAnsi" w:cs="Arial"/>
          <w:iCs/>
          <w:color w:val="000000"/>
          <w:sz w:val="20"/>
          <w:szCs w:val="20"/>
          <w:lang w:val="bg-BG"/>
        </w:rPr>
        <w:t xml:space="preserve"> газове ч</w:t>
      </w:r>
      <w:r>
        <w:rPr>
          <w:rFonts w:asciiTheme="majorHAnsi" w:eastAsia="ArialMT" w:hAnsiTheme="majorHAnsi" w:cs="Arial"/>
          <w:iCs/>
          <w:color w:val="000000"/>
          <w:sz w:val="20"/>
          <w:szCs w:val="20"/>
          <w:lang w:val="bg-BG"/>
        </w:rPr>
        <w:t>рез</w:t>
      </w:r>
      <w:r w:rsidRPr="009D46D5">
        <w:rPr>
          <w:rFonts w:asciiTheme="majorHAnsi" w:eastAsia="ArialMT" w:hAnsiTheme="majorHAnsi" w:cs="Arial"/>
          <w:iCs/>
          <w:color w:val="000000"/>
          <w:sz w:val="20"/>
          <w:szCs w:val="20"/>
          <w:lang w:val="bg-BG"/>
        </w:rPr>
        <w:t xml:space="preserve"> внедряване на ВЕИ</w:t>
      </w:r>
    </w:p>
    <w:p w:rsidR="009D46D5" w:rsidRPr="009D46D5" w:rsidRDefault="00B11908" w:rsidP="009D46D5">
      <w:pPr>
        <w:spacing w:line="360" w:lineRule="auto"/>
        <w:jc w:val="both"/>
        <w:rPr>
          <w:rFonts w:asciiTheme="majorHAnsi" w:eastAsia="Calibri" w:hAnsiTheme="majorHAnsi" w:cs="Times New Roman"/>
          <w:sz w:val="20"/>
          <w:szCs w:val="20"/>
          <w:lang w:val="bg-BG"/>
        </w:rPr>
      </w:pPr>
      <w:r>
        <w:rPr>
          <w:rFonts w:asciiTheme="majorHAnsi" w:eastAsia="Franklin Gothic Book" w:hAnsiTheme="majorHAnsi" w:cs="Times New Roman"/>
          <w:bCs/>
          <w:sz w:val="20"/>
          <w:szCs w:val="20"/>
          <w:lang w:val="bg-BG"/>
        </w:rPr>
        <w:t xml:space="preserve">Таблица № </w:t>
      </w:r>
      <w:r w:rsidR="009D46D5" w:rsidRPr="00433D95">
        <w:rPr>
          <w:rFonts w:asciiTheme="majorHAnsi" w:eastAsia="Franklin Gothic Book" w:hAnsiTheme="majorHAnsi" w:cs="Times New Roman"/>
          <w:bCs/>
          <w:sz w:val="20"/>
          <w:szCs w:val="20"/>
          <w:lang w:val="bg-BG"/>
        </w:rPr>
        <w:t>4</w:t>
      </w:r>
      <w:r w:rsidR="009D46D5" w:rsidRPr="009D46D5">
        <w:rPr>
          <w:rFonts w:asciiTheme="majorHAnsi" w:eastAsia="Franklin Gothic Book" w:hAnsiTheme="majorHAnsi" w:cs="Times New Roman"/>
          <w:bCs/>
          <w:sz w:val="20"/>
          <w:szCs w:val="20"/>
          <w:lang w:val="bg-BG"/>
        </w:rPr>
        <w:t xml:space="preserve"> </w:t>
      </w:r>
      <w:r w:rsidR="009D46D5" w:rsidRPr="00433D95">
        <w:rPr>
          <w:rFonts w:asciiTheme="majorHAnsi" w:eastAsia="Franklin Gothic Book" w:hAnsiTheme="majorHAnsi" w:cs="Times New Roman"/>
          <w:bCs/>
          <w:sz w:val="20"/>
          <w:szCs w:val="20"/>
          <w:lang w:val="bg-BG"/>
        </w:rPr>
        <w:t xml:space="preserve">              </w:t>
      </w:r>
      <w:r w:rsidR="009D46D5" w:rsidRPr="009D46D5">
        <w:rPr>
          <w:rFonts w:asciiTheme="majorHAnsi" w:eastAsia="Franklin Gothic Book" w:hAnsiTheme="majorHAnsi" w:cs="Times New Roman"/>
          <w:bCs/>
          <w:sz w:val="20"/>
          <w:szCs w:val="20"/>
          <w:lang w:val="bg-BG"/>
        </w:rPr>
        <w:t>Световен достъпен потенциал на ВЕИ</w:t>
      </w:r>
      <w:r w:rsidR="009D46D5" w:rsidRPr="009D46D5">
        <w:rPr>
          <w:rFonts w:asciiTheme="majorHAnsi" w:eastAsia="Times New Roman" w:hAnsiTheme="majorHAnsi" w:cs="Times New Roman"/>
          <w:sz w:val="20"/>
          <w:szCs w:val="20"/>
          <w:lang w:val="bg-BG" w:eastAsia="bg-BG"/>
        </w:rPr>
        <w:t xml:space="preserve">  </w:t>
      </w:r>
    </w:p>
    <w:p w:rsidR="009D46D5" w:rsidRPr="009D46D5" w:rsidRDefault="009D46D5" w:rsidP="009D46D5">
      <w:pPr>
        <w:jc w:val="both"/>
        <w:rPr>
          <w:rFonts w:asciiTheme="majorHAnsi" w:eastAsia="Calibri" w:hAnsiTheme="majorHAnsi" w:cs="Times New Roman"/>
          <w:sz w:val="20"/>
          <w:szCs w:val="20"/>
          <w:lang w:val="bg-BG"/>
        </w:rPr>
      </w:pPr>
      <w:r w:rsidRPr="009D46D5">
        <w:rPr>
          <w:rFonts w:asciiTheme="majorHAnsi" w:eastAsia="Franklin Gothic Book" w:hAnsiTheme="majorHAnsi" w:cs="Times New Roman"/>
          <w:bCs/>
          <w:sz w:val="20"/>
          <w:szCs w:val="20"/>
          <w:lang w:val="bg-BG"/>
        </w:rPr>
        <w:t>Таблица №</w:t>
      </w:r>
      <w:r w:rsidR="00B11908">
        <w:rPr>
          <w:rFonts w:asciiTheme="majorHAnsi" w:eastAsia="Franklin Gothic Book" w:hAnsiTheme="majorHAnsi" w:cs="Times New Roman"/>
          <w:bCs/>
          <w:sz w:val="20"/>
          <w:szCs w:val="20"/>
          <w:lang w:val="bg-BG"/>
        </w:rPr>
        <w:t xml:space="preserve"> </w:t>
      </w:r>
      <w:r w:rsidRPr="009D46D5">
        <w:rPr>
          <w:rFonts w:asciiTheme="majorHAnsi" w:eastAsia="Franklin Gothic Book" w:hAnsiTheme="majorHAnsi" w:cs="Times New Roman"/>
          <w:bCs/>
          <w:sz w:val="20"/>
          <w:szCs w:val="20"/>
          <w:lang w:val="bg-BG"/>
        </w:rPr>
        <w:t xml:space="preserve">5  </w:t>
      </w:r>
      <w:r w:rsidRPr="00433D95">
        <w:rPr>
          <w:rFonts w:asciiTheme="majorHAnsi" w:eastAsia="Franklin Gothic Book" w:hAnsiTheme="majorHAnsi" w:cs="Times New Roman"/>
          <w:bCs/>
          <w:sz w:val="20"/>
          <w:szCs w:val="20"/>
          <w:lang w:val="bg-BG"/>
        </w:rPr>
        <w:t xml:space="preserve">              </w:t>
      </w:r>
      <w:r w:rsidRPr="009D46D5">
        <w:rPr>
          <w:rFonts w:asciiTheme="majorHAnsi" w:eastAsia="Franklin Gothic Book" w:hAnsiTheme="majorHAnsi" w:cs="Times New Roman"/>
          <w:bCs/>
          <w:sz w:val="20"/>
          <w:szCs w:val="20"/>
          <w:lang w:val="bg-BG"/>
        </w:rPr>
        <w:t xml:space="preserve">Достъпен потенциал на ВЕИ в България         </w:t>
      </w:r>
    </w:p>
    <w:p w:rsidR="009D46D5" w:rsidRPr="009D46D5" w:rsidRDefault="009D46D5" w:rsidP="009D46D5">
      <w:pPr>
        <w:spacing w:after="0"/>
        <w:jc w:val="both"/>
        <w:rPr>
          <w:rFonts w:asciiTheme="majorHAnsi" w:eastAsia="Times New Roman" w:hAnsiTheme="majorHAnsi" w:cs="Arial"/>
          <w:sz w:val="20"/>
          <w:szCs w:val="20"/>
          <w:lang w:val="bg-BG" w:eastAsia="bg-BG"/>
        </w:rPr>
      </w:pPr>
      <w:r w:rsidRPr="009D46D5">
        <w:rPr>
          <w:rFonts w:asciiTheme="majorHAnsi" w:eastAsia="Times New Roman" w:hAnsiTheme="majorHAnsi" w:cs="Arial"/>
          <w:sz w:val="20"/>
          <w:szCs w:val="20"/>
          <w:lang w:val="bg-BG" w:eastAsia="bg-BG"/>
        </w:rPr>
        <w:t xml:space="preserve">Таблица № 6 </w:t>
      </w:r>
      <w:r w:rsidRPr="00433D95">
        <w:rPr>
          <w:rFonts w:asciiTheme="majorHAnsi" w:eastAsia="Times New Roman" w:hAnsiTheme="majorHAnsi" w:cs="Arial"/>
          <w:sz w:val="20"/>
          <w:szCs w:val="20"/>
          <w:lang w:val="bg-BG" w:eastAsia="bg-BG"/>
        </w:rPr>
        <w:t xml:space="preserve">           </w:t>
      </w:r>
      <w:r w:rsidRPr="009D46D5">
        <w:rPr>
          <w:rFonts w:asciiTheme="majorHAnsi" w:eastAsia="Times New Roman" w:hAnsiTheme="majorHAnsi" w:cs="Arial"/>
          <w:sz w:val="20"/>
          <w:szCs w:val="20"/>
          <w:lang w:val="bg-BG" w:eastAsia="bg-BG"/>
        </w:rPr>
        <w:t xml:space="preserve"> </w:t>
      </w:r>
      <w:r>
        <w:rPr>
          <w:rFonts w:asciiTheme="majorHAnsi" w:eastAsia="Times New Roman" w:hAnsiTheme="majorHAnsi" w:cs="Arial"/>
          <w:sz w:val="20"/>
          <w:szCs w:val="20"/>
          <w:lang w:val="bg-BG" w:eastAsia="bg-BG"/>
        </w:rPr>
        <w:t xml:space="preserve">  </w:t>
      </w:r>
      <w:r w:rsidRPr="009D46D5">
        <w:rPr>
          <w:rFonts w:asciiTheme="majorHAnsi" w:eastAsia="Times New Roman" w:hAnsiTheme="majorHAnsi" w:cs="Arial"/>
          <w:sz w:val="20"/>
          <w:szCs w:val="20"/>
          <w:lang w:val="bg-BG" w:eastAsia="bg-BG"/>
        </w:rPr>
        <w:t xml:space="preserve">Мерки заложени в краткосрочната програма на община </w:t>
      </w:r>
      <w:r w:rsidR="001024F1" w:rsidRPr="001024F1">
        <w:rPr>
          <w:rFonts w:asciiTheme="majorHAnsi" w:eastAsia="Times New Roman" w:hAnsiTheme="majorHAnsi" w:cs="Arial"/>
          <w:sz w:val="20"/>
          <w:szCs w:val="20"/>
          <w:lang w:val="bg-BG" w:eastAsia="bg-BG"/>
        </w:rPr>
        <w:t>Сунгурларе</w:t>
      </w:r>
    </w:p>
    <w:p w:rsidR="009D46D5" w:rsidRPr="00433D95" w:rsidRDefault="009D46D5" w:rsidP="009D46D5">
      <w:pPr>
        <w:spacing w:after="0" w:line="360" w:lineRule="auto"/>
        <w:jc w:val="both"/>
        <w:rPr>
          <w:rFonts w:asciiTheme="majorHAnsi" w:eastAsia="Times New Roman" w:hAnsiTheme="majorHAnsi" w:cs="Arial"/>
          <w:b/>
          <w:sz w:val="24"/>
          <w:szCs w:val="24"/>
          <w:lang w:val="bg-BG" w:eastAsia="bg-BG"/>
        </w:rPr>
      </w:pPr>
    </w:p>
    <w:p w:rsidR="009D46D5" w:rsidRPr="009D46D5" w:rsidRDefault="009D46D5" w:rsidP="009D46D5">
      <w:pPr>
        <w:spacing w:after="0" w:line="360" w:lineRule="auto"/>
        <w:jc w:val="both"/>
        <w:rPr>
          <w:rFonts w:asciiTheme="majorHAnsi" w:eastAsia="Times New Roman" w:hAnsiTheme="majorHAnsi" w:cs="Arial"/>
          <w:b/>
          <w:sz w:val="24"/>
          <w:szCs w:val="24"/>
          <w:lang w:val="bg-BG" w:eastAsia="bg-BG"/>
        </w:rPr>
      </w:pPr>
      <w:r w:rsidRPr="009D46D5">
        <w:rPr>
          <w:rFonts w:asciiTheme="majorHAnsi" w:eastAsia="Times New Roman" w:hAnsiTheme="majorHAnsi" w:cs="Arial"/>
          <w:b/>
          <w:sz w:val="24"/>
          <w:szCs w:val="24"/>
          <w:lang w:val="bg-BG" w:eastAsia="bg-BG"/>
        </w:rPr>
        <w:t>ДИАГРАМИ</w:t>
      </w:r>
    </w:p>
    <w:p w:rsidR="009D46D5" w:rsidRPr="009D46D5" w:rsidRDefault="009D46D5" w:rsidP="009D46D5">
      <w:pPr>
        <w:spacing w:after="0" w:line="360" w:lineRule="auto"/>
        <w:jc w:val="both"/>
        <w:rPr>
          <w:rFonts w:asciiTheme="majorHAnsi" w:eastAsia="Times New Roman" w:hAnsiTheme="majorHAnsi" w:cs="Arial"/>
          <w:sz w:val="24"/>
          <w:szCs w:val="24"/>
          <w:lang w:val="bg-BG" w:eastAsia="bg-BG"/>
        </w:rPr>
      </w:pPr>
    </w:p>
    <w:p w:rsidR="009D46D5" w:rsidRPr="00433D95" w:rsidRDefault="009D46D5" w:rsidP="009D46D5">
      <w:pPr>
        <w:widowControl w:val="0"/>
        <w:autoSpaceDE w:val="0"/>
        <w:autoSpaceDN w:val="0"/>
        <w:adjustRightInd w:val="0"/>
        <w:spacing w:after="0" w:line="360" w:lineRule="auto"/>
        <w:ind w:right="97"/>
        <w:jc w:val="both"/>
        <w:rPr>
          <w:rFonts w:asciiTheme="majorHAnsi" w:eastAsia="Times New Roman" w:hAnsiTheme="majorHAnsi" w:cs="Times New Roman"/>
          <w:sz w:val="20"/>
          <w:szCs w:val="20"/>
          <w:lang w:val="bg-BG" w:eastAsia="bg-BG"/>
        </w:rPr>
      </w:pPr>
      <w:r w:rsidRPr="009D46D5">
        <w:rPr>
          <w:rFonts w:asciiTheme="majorHAnsi" w:eastAsia="Times New Roman" w:hAnsiTheme="majorHAnsi" w:cs="Times New Roman"/>
          <w:sz w:val="20"/>
          <w:szCs w:val="20"/>
          <w:lang w:val="bg-BG" w:eastAsia="bg-BG"/>
        </w:rPr>
        <w:t xml:space="preserve">Диаграма № 1     </w:t>
      </w:r>
      <w:r w:rsidRPr="00433D95">
        <w:rPr>
          <w:rFonts w:asciiTheme="majorHAnsi" w:eastAsia="Times New Roman" w:hAnsiTheme="majorHAnsi" w:cs="Times New Roman"/>
          <w:sz w:val="20"/>
          <w:szCs w:val="20"/>
          <w:lang w:val="bg-BG" w:eastAsia="bg-BG"/>
        </w:rPr>
        <w:t>Средни температури и валежи</w:t>
      </w:r>
      <w:r w:rsidRPr="009D46D5">
        <w:rPr>
          <w:rFonts w:asciiTheme="majorHAnsi" w:eastAsia="Times New Roman" w:hAnsiTheme="majorHAnsi" w:cs="Times New Roman"/>
          <w:sz w:val="20"/>
          <w:szCs w:val="20"/>
          <w:lang w:val="bg-BG" w:eastAsia="bg-BG"/>
        </w:rPr>
        <w:t xml:space="preserve">                                    </w:t>
      </w:r>
      <w:r w:rsidRPr="00433D95">
        <w:rPr>
          <w:rFonts w:asciiTheme="majorHAnsi" w:eastAsia="Times New Roman" w:hAnsiTheme="majorHAnsi" w:cs="Times New Roman"/>
          <w:sz w:val="20"/>
          <w:szCs w:val="20"/>
          <w:lang w:val="bg-BG" w:eastAsia="bg-BG"/>
        </w:rPr>
        <w:t xml:space="preserve">  </w:t>
      </w:r>
      <w:r w:rsidRPr="009D46D5">
        <w:rPr>
          <w:rFonts w:asciiTheme="majorHAnsi" w:eastAsia="Times New Roman" w:hAnsiTheme="majorHAnsi" w:cs="Times New Roman"/>
          <w:sz w:val="20"/>
          <w:szCs w:val="20"/>
          <w:lang w:val="bg-BG" w:eastAsia="bg-BG"/>
        </w:rPr>
        <w:t xml:space="preserve"> </w:t>
      </w:r>
    </w:p>
    <w:p w:rsidR="009D46D5" w:rsidRPr="009D46D5" w:rsidRDefault="009D46D5" w:rsidP="009D46D5">
      <w:pPr>
        <w:widowControl w:val="0"/>
        <w:autoSpaceDE w:val="0"/>
        <w:autoSpaceDN w:val="0"/>
        <w:adjustRightInd w:val="0"/>
        <w:spacing w:after="0" w:line="360" w:lineRule="auto"/>
        <w:ind w:right="97"/>
        <w:jc w:val="both"/>
        <w:rPr>
          <w:rFonts w:asciiTheme="majorHAnsi" w:eastAsia="Times New Roman" w:hAnsiTheme="majorHAnsi" w:cs="Times New Roman"/>
          <w:sz w:val="20"/>
          <w:szCs w:val="20"/>
          <w:lang w:val="bg-BG" w:eastAsia="bg-BG"/>
        </w:rPr>
      </w:pPr>
      <w:r w:rsidRPr="009D46D5">
        <w:rPr>
          <w:rFonts w:asciiTheme="majorHAnsi" w:eastAsia="Times New Roman" w:hAnsiTheme="majorHAnsi" w:cs="Times New Roman"/>
          <w:sz w:val="20"/>
          <w:szCs w:val="20"/>
          <w:lang w:val="bg-BG" w:eastAsia="bg-BG"/>
        </w:rPr>
        <w:t>Диаграма №</w:t>
      </w:r>
      <w:r w:rsidR="00B11908">
        <w:rPr>
          <w:rFonts w:asciiTheme="majorHAnsi" w:eastAsia="Times New Roman" w:hAnsiTheme="majorHAnsi" w:cs="Times New Roman"/>
          <w:sz w:val="20"/>
          <w:szCs w:val="20"/>
          <w:lang w:val="bg-BG" w:eastAsia="bg-BG"/>
        </w:rPr>
        <w:t xml:space="preserve"> </w:t>
      </w:r>
      <w:r w:rsidRPr="009D46D5">
        <w:rPr>
          <w:rFonts w:asciiTheme="majorHAnsi" w:eastAsia="Times New Roman" w:hAnsiTheme="majorHAnsi" w:cs="Times New Roman"/>
          <w:sz w:val="20"/>
          <w:szCs w:val="20"/>
          <w:lang w:val="bg-BG" w:eastAsia="bg-BG"/>
        </w:rPr>
        <w:t xml:space="preserve">2      </w:t>
      </w:r>
      <w:r w:rsidRPr="00433D95">
        <w:rPr>
          <w:rFonts w:asciiTheme="majorHAnsi" w:eastAsia="Times New Roman" w:hAnsiTheme="majorHAnsi" w:cs="Times New Roman"/>
          <w:sz w:val="20"/>
          <w:szCs w:val="20"/>
          <w:lang w:val="bg-BG" w:eastAsia="bg-BG"/>
        </w:rPr>
        <w:t>Облачни, слънчеви и валежни дни</w:t>
      </w:r>
      <w:r w:rsidRPr="009D46D5">
        <w:rPr>
          <w:rFonts w:asciiTheme="majorHAnsi" w:eastAsia="Times New Roman" w:hAnsiTheme="majorHAnsi" w:cs="Times New Roman"/>
          <w:sz w:val="20"/>
          <w:szCs w:val="20"/>
          <w:lang w:val="bg-BG" w:eastAsia="bg-BG"/>
        </w:rPr>
        <w:t xml:space="preserve">  </w:t>
      </w:r>
    </w:p>
    <w:p w:rsidR="009D46D5" w:rsidRPr="00433D95" w:rsidRDefault="009D46D5" w:rsidP="009D46D5">
      <w:pPr>
        <w:widowControl w:val="0"/>
        <w:autoSpaceDE w:val="0"/>
        <w:autoSpaceDN w:val="0"/>
        <w:adjustRightInd w:val="0"/>
        <w:spacing w:after="0" w:line="360" w:lineRule="auto"/>
        <w:ind w:right="97"/>
        <w:jc w:val="both"/>
        <w:rPr>
          <w:rFonts w:asciiTheme="majorHAnsi" w:eastAsia="Times New Roman" w:hAnsiTheme="majorHAnsi" w:cs="Times New Roman"/>
          <w:sz w:val="20"/>
          <w:szCs w:val="20"/>
          <w:lang w:val="bg-BG" w:eastAsia="bg-BG"/>
        </w:rPr>
      </w:pPr>
      <w:r w:rsidRPr="009D46D5">
        <w:rPr>
          <w:rFonts w:asciiTheme="majorHAnsi" w:eastAsia="Calibri" w:hAnsiTheme="majorHAnsi" w:cs="Times New Roman"/>
          <w:sz w:val="20"/>
          <w:szCs w:val="20"/>
          <w:lang w:val="bg-BG"/>
        </w:rPr>
        <w:t xml:space="preserve">Диаграма № 3     </w:t>
      </w:r>
      <w:r w:rsidRPr="00433D95">
        <w:rPr>
          <w:rFonts w:asciiTheme="majorHAnsi" w:eastAsia="Calibri" w:hAnsiTheme="majorHAnsi" w:cs="Times New Roman"/>
          <w:sz w:val="20"/>
          <w:szCs w:val="20"/>
          <w:lang w:val="bg-BG"/>
        </w:rPr>
        <w:t>Количество на валежите</w:t>
      </w:r>
      <w:r w:rsidRPr="009D46D5">
        <w:rPr>
          <w:rFonts w:asciiTheme="majorHAnsi" w:eastAsia="Calibri" w:hAnsiTheme="majorHAnsi" w:cs="Times New Roman"/>
          <w:sz w:val="20"/>
          <w:szCs w:val="20"/>
          <w:lang w:val="bg-BG"/>
        </w:rPr>
        <w:t xml:space="preserve">                                                                       </w:t>
      </w:r>
    </w:p>
    <w:p w:rsidR="009D46D5" w:rsidRPr="00433D95" w:rsidRDefault="009D46D5" w:rsidP="009D46D5">
      <w:pPr>
        <w:spacing w:after="0" w:line="360" w:lineRule="auto"/>
        <w:jc w:val="both"/>
        <w:rPr>
          <w:rFonts w:asciiTheme="majorHAnsi" w:eastAsia="Calibri" w:hAnsiTheme="majorHAnsi" w:cs="Times New Roman"/>
          <w:sz w:val="20"/>
          <w:szCs w:val="20"/>
          <w:lang w:val="bg-BG"/>
        </w:rPr>
      </w:pPr>
      <w:r w:rsidRPr="009D46D5">
        <w:rPr>
          <w:rFonts w:asciiTheme="majorHAnsi" w:eastAsia="Calibri" w:hAnsiTheme="majorHAnsi" w:cs="Times New Roman"/>
          <w:sz w:val="20"/>
          <w:szCs w:val="20"/>
          <w:lang w:val="bg-BG"/>
        </w:rPr>
        <w:t>Диаграма №</w:t>
      </w:r>
      <w:r w:rsidR="00B11908">
        <w:rPr>
          <w:rFonts w:asciiTheme="majorHAnsi" w:eastAsia="Calibri" w:hAnsiTheme="majorHAnsi" w:cs="Times New Roman"/>
          <w:sz w:val="20"/>
          <w:szCs w:val="20"/>
          <w:lang w:val="bg-BG"/>
        </w:rPr>
        <w:t xml:space="preserve"> </w:t>
      </w:r>
      <w:r w:rsidRPr="009D46D5">
        <w:rPr>
          <w:rFonts w:asciiTheme="majorHAnsi" w:eastAsia="Calibri" w:hAnsiTheme="majorHAnsi" w:cs="Times New Roman"/>
          <w:sz w:val="20"/>
          <w:szCs w:val="20"/>
          <w:lang w:val="bg-BG"/>
        </w:rPr>
        <w:t>4      Скорост на вятъра</w:t>
      </w:r>
    </w:p>
    <w:p w:rsidR="009D46D5" w:rsidRPr="009D46D5" w:rsidRDefault="009D46D5" w:rsidP="009D46D5">
      <w:pPr>
        <w:spacing w:after="0"/>
        <w:jc w:val="both"/>
        <w:rPr>
          <w:rFonts w:asciiTheme="majorHAnsi" w:eastAsia="Calibri" w:hAnsiTheme="majorHAnsi" w:cs="Times New Roman"/>
          <w:sz w:val="20"/>
          <w:szCs w:val="20"/>
          <w:lang w:val="bg-BG"/>
        </w:rPr>
      </w:pPr>
      <w:r w:rsidRPr="009D46D5">
        <w:rPr>
          <w:rFonts w:asciiTheme="majorHAnsi" w:eastAsia="Times New Roman" w:hAnsiTheme="majorHAnsi" w:cs="Times New Roman"/>
          <w:sz w:val="20"/>
          <w:szCs w:val="20"/>
          <w:lang w:val="bg-BG" w:eastAsia="bg-BG"/>
        </w:rPr>
        <w:t xml:space="preserve">Диаграма № 5     </w:t>
      </w:r>
      <w:r w:rsidRPr="009D46D5">
        <w:rPr>
          <w:rFonts w:asciiTheme="majorHAnsi" w:eastAsia="Times New Roman" w:hAnsiTheme="majorHAnsi" w:cs="Times New Roman"/>
          <w:bCs/>
          <w:sz w:val="20"/>
          <w:szCs w:val="20"/>
          <w:lang w:val="bg-BG" w:eastAsia="bg-BG"/>
        </w:rPr>
        <w:t>Световен достъпен потенциал на ВЕИ</w:t>
      </w:r>
      <w:r w:rsidRPr="009D46D5">
        <w:rPr>
          <w:rFonts w:asciiTheme="majorHAnsi" w:eastAsia="Times New Roman" w:hAnsiTheme="majorHAnsi" w:cs="Times New Roman"/>
          <w:sz w:val="20"/>
          <w:szCs w:val="20"/>
          <w:lang w:val="bg-BG" w:eastAsia="bg-BG"/>
        </w:rPr>
        <w:t xml:space="preserve">     </w:t>
      </w:r>
    </w:p>
    <w:p w:rsidR="009D46D5" w:rsidRPr="009D46D5" w:rsidRDefault="009D46D5" w:rsidP="009D46D5">
      <w:pPr>
        <w:spacing w:before="120" w:after="120"/>
        <w:jc w:val="both"/>
        <w:rPr>
          <w:rFonts w:asciiTheme="majorHAnsi" w:eastAsia="Franklin Gothic Book" w:hAnsiTheme="majorHAnsi" w:cs="Times New Roman"/>
          <w:bCs/>
          <w:sz w:val="20"/>
          <w:szCs w:val="20"/>
          <w:lang w:val="bg-BG"/>
        </w:rPr>
      </w:pPr>
      <w:r w:rsidRPr="009D46D5">
        <w:rPr>
          <w:rFonts w:asciiTheme="majorHAnsi" w:eastAsia="Franklin Gothic Book" w:hAnsiTheme="majorHAnsi" w:cs="Times New Roman"/>
          <w:bCs/>
          <w:sz w:val="20"/>
          <w:szCs w:val="20"/>
          <w:lang w:val="bg-BG"/>
        </w:rPr>
        <w:t xml:space="preserve">Диаграма № 6     Достъпен енергиен потенциал на ВЕИ </w:t>
      </w:r>
    </w:p>
    <w:p w:rsidR="009D46D5" w:rsidRPr="009D46D5" w:rsidRDefault="009D46D5" w:rsidP="009D46D5">
      <w:pPr>
        <w:tabs>
          <w:tab w:val="left" w:pos="720"/>
        </w:tabs>
        <w:spacing w:after="120"/>
        <w:jc w:val="both"/>
        <w:rPr>
          <w:rFonts w:asciiTheme="majorHAnsi" w:eastAsia="Times New Roman" w:hAnsiTheme="majorHAnsi" w:cs="Times New Roman"/>
          <w:sz w:val="20"/>
          <w:szCs w:val="20"/>
          <w:lang w:val="bg-BG" w:eastAsia="bg-BG"/>
        </w:rPr>
      </w:pPr>
      <w:r w:rsidRPr="009D46D5">
        <w:rPr>
          <w:rFonts w:asciiTheme="majorHAnsi" w:eastAsia="Times New Roman" w:hAnsiTheme="majorHAnsi" w:cs="Times New Roman"/>
          <w:sz w:val="20"/>
          <w:szCs w:val="20"/>
          <w:lang w:val="bg-BG" w:eastAsia="bg-BG"/>
        </w:rPr>
        <w:t>Диаграма № 7     Температура на топла вода</w:t>
      </w:r>
    </w:p>
    <w:p w:rsidR="009D46D5" w:rsidRPr="009D46D5" w:rsidRDefault="009D46D5" w:rsidP="009D46D5">
      <w:pPr>
        <w:jc w:val="both"/>
        <w:rPr>
          <w:rFonts w:asciiTheme="majorHAnsi" w:eastAsia="Calibri" w:hAnsiTheme="majorHAnsi" w:cs="Times New Roman"/>
          <w:i/>
          <w:sz w:val="24"/>
          <w:szCs w:val="24"/>
          <w:lang w:val="bg-BG"/>
        </w:rPr>
      </w:pPr>
    </w:p>
    <w:p w:rsidR="009D46D5" w:rsidRPr="009D46D5" w:rsidRDefault="009D46D5" w:rsidP="009D46D5">
      <w:pPr>
        <w:rPr>
          <w:rFonts w:ascii="Cambria" w:eastAsia="Calibri" w:hAnsi="Cambria" w:cs="Times New Roman"/>
          <w:sz w:val="18"/>
          <w:szCs w:val="18"/>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Default="00AC42CB" w:rsidP="00AC42CB">
      <w:pPr>
        <w:rPr>
          <w:rFonts w:asciiTheme="majorHAnsi" w:hAnsiTheme="majorHAnsi"/>
          <w:b/>
          <w:lang w:val="bg-BG"/>
        </w:rPr>
      </w:pPr>
    </w:p>
    <w:p w:rsidR="00AC42CB" w:rsidRPr="00302AB5" w:rsidRDefault="00302AB5" w:rsidP="00302AB5">
      <w:pPr>
        <w:pStyle w:val="1"/>
        <w:rPr>
          <w:color w:val="auto"/>
          <w:sz w:val="24"/>
          <w:szCs w:val="24"/>
          <w:lang w:val="bg-BG"/>
        </w:rPr>
      </w:pPr>
      <w:bookmarkStart w:id="0" w:name="_Toc40330168"/>
      <w:r w:rsidRPr="00302AB5">
        <w:rPr>
          <w:color w:val="auto"/>
          <w:sz w:val="24"/>
          <w:szCs w:val="24"/>
          <w:lang w:val="bg-BG"/>
        </w:rPr>
        <w:lastRenderedPageBreak/>
        <w:t>1.</w:t>
      </w:r>
      <w:r w:rsidR="00AC42CB" w:rsidRPr="00302AB5">
        <w:rPr>
          <w:color w:val="auto"/>
          <w:sz w:val="24"/>
          <w:szCs w:val="24"/>
          <w:lang w:val="bg-BG"/>
        </w:rPr>
        <w:t>ВЪВЕДЕНИЕ</w:t>
      </w:r>
      <w:bookmarkEnd w:id="0"/>
    </w:p>
    <w:p w:rsidR="00AC42CB" w:rsidRPr="00AC42CB" w:rsidRDefault="00AC42CB" w:rsidP="00AC42CB">
      <w:pPr>
        <w:jc w:val="both"/>
        <w:rPr>
          <w:rFonts w:asciiTheme="majorHAnsi" w:hAnsiTheme="majorHAnsi"/>
          <w:sz w:val="24"/>
          <w:szCs w:val="24"/>
          <w:lang w:val="bg-BG"/>
        </w:rPr>
      </w:pPr>
      <w:r w:rsidRPr="00AC42CB">
        <w:rPr>
          <w:rFonts w:asciiTheme="majorHAnsi" w:hAnsiTheme="majorHAnsi"/>
          <w:sz w:val="24"/>
          <w:szCs w:val="24"/>
          <w:lang w:val="bg-BG"/>
        </w:rPr>
        <w:t xml:space="preserve">Значението на произведената енергия от възобновяеми източници е голямо за Европа. Този вид енергия има ключова роля при намаляването на вредните емисии от парникови газове, прахови частици и други. Основната същност на енергията от възобновяеми източници е да подобрява сигурността на нашите енергийни доставки и да поддържа нашата водеща технологична индустрия за чиста енергия. В тази връзка, лидерите на Европейския съюз се споразумяха за постигане на юридически обвързващи национални цели за повишаване на дела на енергията от възобновяеми източници, така че да се постигне 20% дял за целия Съюз до 2020 г. Тези цели, включени в Директива 2009/28/ЕО на Европейският парламент и Съвета от 23 април 2009 г. за насърчаване използването на енергия от възобновяеми източници и за изменение и впоследствие за отмяна на Директиви 2001/77/ЕО и 2003/30/ЕО, са залегнали в основата на цялата европейска регулаторна рамка в тази област. Според Директива 2009/28/ЕО, задължителната национална цел на Р. България до 2020 г. е делът на енергията от ВИ да достигне 16% от крайното брутно потребление на енергия, включително 10% от потребление на енергия от ВИ в транспорта. Използването на енергия от ВИ, според изискването на директивата се анализира, поощрява и отчита поотделно в три направления: </w:t>
      </w:r>
    </w:p>
    <w:p w:rsidR="00AC42CB" w:rsidRDefault="00AC42CB" w:rsidP="00AC42CB">
      <w:pPr>
        <w:pStyle w:val="a5"/>
        <w:numPr>
          <w:ilvl w:val="0"/>
          <w:numId w:val="3"/>
        </w:numPr>
        <w:jc w:val="both"/>
        <w:rPr>
          <w:rFonts w:asciiTheme="majorHAnsi" w:hAnsiTheme="majorHAnsi"/>
          <w:sz w:val="24"/>
          <w:szCs w:val="24"/>
          <w:lang w:val="bg-BG"/>
        </w:rPr>
      </w:pPr>
      <w:r w:rsidRPr="00AC42CB">
        <w:rPr>
          <w:rFonts w:asciiTheme="majorHAnsi" w:hAnsiTheme="majorHAnsi"/>
          <w:sz w:val="24"/>
          <w:szCs w:val="24"/>
          <w:lang w:val="bg-BG"/>
        </w:rPr>
        <w:t>Потребление на електроенергия – от водна, вятърна, слънчева, геотермална енергия и биомаса;</w:t>
      </w:r>
    </w:p>
    <w:p w:rsidR="00AC42CB" w:rsidRDefault="00AC42CB" w:rsidP="00AC42CB">
      <w:pPr>
        <w:pStyle w:val="a5"/>
        <w:numPr>
          <w:ilvl w:val="0"/>
          <w:numId w:val="3"/>
        </w:numPr>
        <w:jc w:val="both"/>
        <w:rPr>
          <w:rFonts w:asciiTheme="majorHAnsi" w:hAnsiTheme="majorHAnsi"/>
          <w:sz w:val="24"/>
          <w:szCs w:val="24"/>
          <w:lang w:val="bg-BG"/>
        </w:rPr>
      </w:pPr>
      <w:r w:rsidRPr="00AC42CB">
        <w:rPr>
          <w:rFonts w:asciiTheme="majorHAnsi" w:hAnsiTheme="majorHAnsi"/>
          <w:sz w:val="24"/>
          <w:szCs w:val="24"/>
          <w:lang w:val="bg-BG"/>
        </w:rPr>
        <w:t>Потребление на топлинна енергия и енергия за охлаждане – слънчева, геотермална енергия и биомаса;</w:t>
      </w:r>
    </w:p>
    <w:p w:rsidR="00AC42CB" w:rsidRPr="00AC42CB" w:rsidRDefault="00AC42CB" w:rsidP="00AC42CB">
      <w:pPr>
        <w:pStyle w:val="a5"/>
        <w:numPr>
          <w:ilvl w:val="0"/>
          <w:numId w:val="3"/>
        </w:numPr>
        <w:jc w:val="both"/>
        <w:rPr>
          <w:rFonts w:asciiTheme="majorHAnsi" w:hAnsiTheme="majorHAnsi"/>
          <w:sz w:val="24"/>
          <w:szCs w:val="24"/>
          <w:lang w:val="bg-BG"/>
        </w:rPr>
      </w:pPr>
      <w:r w:rsidRPr="00AC42CB">
        <w:rPr>
          <w:rFonts w:asciiTheme="majorHAnsi" w:hAnsiTheme="majorHAnsi"/>
          <w:sz w:val="24"/>
          <w:szCs w:val="24"/>
          <w:lang w:val="bg-BG"/>
        </w:rPr>
        <w:t xml:space="preserve">Потребление на енергия от ВИ в транспорта – биогорива и електрическа енергия, произведена от ВИ. </w:t>
      </w:r>
    </w:p>
    <w:p w:rsidR="00AC42CB" w:rsidRPr="00AC42CB" w:rsidRDefault="00AC42CB" w:rsidP="00AC42CB">
      <w:pPr>
        <w:jc w:val="both"/>
        <w:rPr>
          <w:rFonts w:asciiTheme="majorHAnsi" w:hAnsiTheme="majorHAnsi"/>
          <w:sz w:val="24"/>
          <w:szCs w:val="24"/>
          <w:lang w:val="bg-BG"/>
        </w:rPr>
      </w:pPr>
      <w:r w:rsidRPr="00AC42CB">
        <w:rPr>
          <w:rFonts w:asciiTheme="majorHAnsi" w:hAnsiTheme="majorHAnsi"/>
          <w:sz w:val="24"/>
          <w:szCs w:val="24"/>
          <w:lang w:val="bg-BG"/>
        </w:rPr>
        <w:t xml:space="preserve">Националната политика за насърчаване на производството на енергия от ВИ има следните цели: </w:t>
      </w:r>
    </w:p>
    <w:p w:rsidR="00531ADC" w:rsidRDefault="00AC42CB" w:rsidP="00AC42CB">
      <w:pPr>
        <w:pStyle w:val="a5"/>
        <w:numPr>
          <w:ilvl w:val="0"/>
          <w:numId w:val="4"/>
        </w:numPr>
        <w:jc w:val="both"/>
        <w:rPr>
          <w:rFonts w:asciiTheme="majorHAnsi" w:hAnsiTheme="majorHAnsi"/>
          <w:sz w:val="24"/>
          <w:szCs w:val="24"/>
          <w:lang w:val="bg-BG"/>
        </w:rPr>
      </w:pPr>
      <w:r w:rsidRPr="00531ADC">
        <w:rPr>
          <w:rFonts w:asciiTheme="majorHAnsi" w:hAnsiTheme="majorHAnsi"/>
          <w:sz w:val="24"/>
          <w:szCs w:val="24"/>
          <w:lang w:val="bg-BG"/>
        </w:rPr>
        <w:t xml:space="preserve">Насърчаване развитието и използването на технологии за производство и потребление на енергия, произведена от ВИ; </w:t>
      </w:r>
    </w:p>
    <w:p w:rsidR="00531ADC" w:rsidRDefault="00AC42CB" w:rsidP="00AC42CB">
      <w:pPr>
        <w:pStyle w:val="a5"/>
        <w:numPr>
          <w:ilvl w:val="0"/>
          <w:numId w:val="4"/>
        </w:numPr>
        <w:jc w:val="both"/>
        <w:rPr>
          <w:rFonts w:asciiTheme="majorHAnsi" w:hAnsiTheme="majorHAnsi"/>
          <w:sz w:val="24"/>
          <w:szCs w:val="24"/>
          <w:lang w:val="bg-BG"/>
        </w:rPr>
      </w:pPr>
      <w:r w:rsidRPr="00531ADC">
        <w:rPr>
          <w:rFonts w:asciiTheme="majorHAnsi" w:hAnsiTheme="majorHAnsi"/>
          <w:sz w:val="24"/>
          <w:szCs w:val="24"/>
          <w:lang w:val="bg-BG"/>
        </w:rPr>
        <w:t>Насърчаване развитието и използването на технологии за производство и потребление на биогорива и други въ</w:t>
      </w:r>
      <w:r w:rsidR="00531ADC">
        <w:rPr>
          <w:rFonts w:asciiTheme="majorHAnsi" w:hAnsiTheme="majorHAnsi"/>
          <w:sz w:val="24"/>
          <w:szCs w:val="24"/>
          <w:lang w:val="bg-BG"/>
        </w:rPr>
        <w:t>зобновяеми горива в транспорта;</w:t>
      </w:r>
    </w:p>
    <w:p w:rsidR="00531ADC" w:rsidRDefault="00AC42CB" w:rsidP="00AC42CB">
      <w:pPr>
        <w:pStyle w:val="a5"/>
        <w:numPr>
          <w:ilvl w:val="0"/>
          <w:numId w:val="4"/>
        </w:numPr>
        <w:jc w:val="both"/>
        <w:rPr>
          <w:rFonts w:asciiTheme="majorHAnsi" w:hAnsiTheme="majorHAnsi"/>
          <w:sz w:val="24"/>
          <w:szCs w:val="24"/>
          <w:lang w:val="bg-BG"/>
        </w:rPr>
      </w:pPr>
      <w:r w:rsidRPr="00531ADC">
        <w:rPr>
          <w:rFonts w:asciiTheme="majorHAnsi" w:hAnsiTheme="majorHAnsi"/>
          <w:sz w:val="24"/>
          <w:szCs w:val="24"/>
          <w:lang w:val="bg-BG"/>
        </w:rPr>
        <w:t>Диверсиф</w:t>
      </w:r>
      <w:r w:rsidR="00531ADC">
        <w:rPr>
          <w:rFonts w:asciiTheme="majorHAnsi" w:hAnsiTheme="majorHAnsi"/>
          <w:sz w:val="24"/>
          <w:szCs w:val="24"/>
          <w:lang w:val="bg-BG"/>
        </w:rPr>
        <w:t>икация на енергийните доставки;</w:t>
      </w:r>
    </w:p>
    <w:p w:rsidR="00531ADC" w:rsidRDefault="00AC42CB" w:rsidP="00AC42CB">
      <w:pPr>
        <w:pStyle w:val="a5"/>
        <w:numPr>
          <w:ilvl w:val="0"/>
          <w:numId w:val="4"/>
        </w:numPr>
        <w:jc w:val="both"/>
        <w:rPr>
          <w:rFonts w:asciiTheme="majorHAnsi" w:hAnsiTheme="majorHAnsi"/>
          <w:sz w:val="24"/>
          <w:szCs w:val="24"/>
          <w:lang w:val="bg-BG"/>
        </w:rPr>
      </w:pPr>
      <w:r w:rsidRPr="00531ADC">
        <w:rPr>
          <w:rFonts w:asciiTheme="majorHAnsi" w:hAnsiTheme="majorHAnsi"/>
          <w:sz w:val="24"/>
          <w:szCs w:val="24"/>
          <w:lang w:val="bg-BG"/>
        </w:rPr>
        <w:t xml:space="preserve">Повишаване капацитета на малките и средните предприятия, производителите на енергия от ВИ и производителите на биогорива; </w:t>
      </w:r>
    </w:p>
    <w:p w:rsidR="00531ADC" w:rsidRDefault="00AC42CB" w:rsidP="00AC42CB">
      <w:pPr>
        <w:pStyle w:val="a5"/>
        <w:numPr>
          <w:ilvl w:val="0"/>
          <w:numId w:val="4"/>
        </w:numPr>
        <w:jc w:val="both"/>
        <w:rPr>
          <w:rFonts w:asciiTheme="majorHAnsi" w:hAnsiTheme="majorHAnsi"/>
          <w:sz w:val="24"/>
          <w:szCs w:val="24"/>
          <w:lang w:val="bg-BG"/>
        </w:rPr>
      </w:pPr>
      <w:r w:rsidRPr="00531ADC">
        <w:rPr>
          <w:rFonts w:asciiTheme="majorHAnsi" w:hAnsiTheme="majorHAnsi"/>
          <w:sz w:val="24"/>
          <w:szCs w:val="24"/>
          <w:lang w:val="bg-BG"/>
        </w:rPr>
        <w:t xml:space="preserve">Опазване на околната среда; </w:t>
      </w:r>
    </w:p>
    <w:p w:rsidR="00AC42CB" w:rsidRPr="00531ADC" w:rsidRDefault="00AC42CB" w:rsidP="00AC42CB">
      <w:pPr>
        <w:pStyle w:val="a5"/>
        <w:numPr>
          <w:ilvl w:val="0"/>
          <w:numId w:val="4"/>
        </w:numPr>
        <w:jc w:val="both"/>
        <w:rPr>
          <w:rFonts w:asciiTheme="majorHAnsi" w:hAnsiTheme="majorHAnsi"/>
          <w:sz w:val="24"/>
          <w:szCs w:val="24"/>
          <w:lang w:val="bg-BG"/>
        </w:rPr>
      </w:pPr>
      <w:r w:rsidRPr="00531ADC">
        <w:rPr>
          <w:rFonts w:asciiTheme="majorHAnsi" w:hAnsiTheme="majorHAnsi"/>
          <w:sz w:val="24"/>
          <w:szCs w:val="24"/>
          <w:lang w:val="bg-BG"/>
        </w:rPr>
        <w:t xml:space="preserve">Създаване на условия за постигане устойчиво развитие на местно и регионално ниво. Според последни доклади на МЕ, България е постигнала поставената ѝ цел от 16% енергия от ВИ включени в от енергийния микс за </w:t>
      </w:r>
      <w:r w:rsidRPr="00531ADC">
        <w:rPr>
          <w:rFonts w:asciiTheme="majorHAnsi" w:hAnsiTheme="majorHAnsi"/>
          <w:sz w:val="24"/>
          <w:szCs w:val="24"/>
          <w:lang w:val="bg-BG"/>
        </w:rPr>
        <w:lastRenderedPageBreak/>
        <w:t>крайни потребители. На този етап от това следва, че държавата няма да присъединява инсталации за производство на енергия от ВИ към енергийната мрежа на преференциални цени. На преден план пред европейските държави седи поставянето на цел за спестяване на енергия до 2030 година.</w:t>
      </w:r>
    </w:p>
    <w:p w:rsidR="00AC42CB" w:rsidRPr="00AC42CB" w:rsidRDefault="00AC42CB" w:rsidP="00AC42CB">
      <w:pPr>
        <w:jc w:val="both"/>
        <w:rPr>
          <w:rFonts w:asciiTheme="majorHAnsi" w:hAnsiTheme="majorHAnsi"/>
          <w:sz w:val="24"/>
          <w:szCs w:val="24"/>
          <w:lang w:val="bg-BG"/>
        </w:rPr>
      </w:pPr>
      <w:r w:rsidRPr="00AC42CB">
        <w:rPr>
          <w:rFonts w:asciiTheme="majorHAnsi" w:hAnsiTheme="majorHAnsi"/>
          <w:sz w:val="24"/>
          <w:szCs w:val="24"/>
          <w:lang w:val="bg-BG"/>
        </w:rPr>
        <w:t>През ноември 2018 г., Европейският парламент прие новите цели за енергийна ефективност и възобновяеми енергийни източници. До 2030 г. енергийната ефективност в ЕС трябва да се подобри с 32.5%, като делът на енергията от възобновяеми източници трябва да представлява поне 32% от крайното брутно потребление в ЕС. И двете цели ще се преразгледат преди 2023 г. и могат само да бъдат увеличени, но не и намалени. С по-ефективна енергия, европейците ще имат по-ниски сметки. В допълнение, Европа ще намали зависимостта си от външни доставчици на нефт и газ, ще подобри качеството на въздухa и ще защити климата. Държавите членки трябва да осигурят правото на гражданите да генерират възобновяема енергия за собствено потребление, да я съхраняват и да продават излишъка от продукцията. Биогоривата от второ поколение могат да изиграят важна роля за намаляването на въглеродния отпечатък от транспортните средства. До 2030 г. поне 14% от горивата за превозни цели трябва да идват от възобновяеми източници. Традиционните източници на енергия, които масово биват използвани в България и по-конкретно в нашите домове, в бизнеса и за транспорт, спадат към групата на изчерпаемите и не</w:t>
      </w:r>
      <w:r w:rsidR="001024F1">
        <w:rPr>
          <w:rFonts w:asciiTheme="majorHAnsi" w:hAnsiTheme="majorHAnsi"/>
          <w:sz w:val="24"/>
          <w:szCs w:val="24"/>
          <w:lang w:val="bg-BG"/>
        </w:rPr>
        <w:t xml:space="preserve"> </w:t>
      </w:r>
      <w:r w:rsidRPr="00AC42CB">
        <w:rPr>
          <w:rFonts w:asciiTheme="majorHAnsi" w:hAnsiTheme="majorHAnsi"/>
          <w:sz w:val="24"/>
          <w:szCs w:val="24"/>
          <w:lang w:val="bg-BG"/>
        </w:rPr>
        <w:t>възобновяеми природни ресурси - твърди горива (въглища, дървесина), течни и газообразни горива (нефт и неговите производни - бензин, дизел и пропан-бутан; природен газ). Имайки предвид световната тенденция за повишаване на енергийното потребление, опасността от енергийна зависимост не трябва да бъде подценявана. От друга страна високото производство и потребление на енергия води до екологични проблеми и по</w:t>
      </w:r>
      <w:r w:rsidR="001024F1">
        <w:rPr>
          <w:rFonts w:asciiTheme="majorHAnsi" w:hAnsiTheme="majorHAnsi"/>
          <w:sz w:val="24"/>
          <w:szCs w:val="24"/>
          <w:lang w:val="bg-BG"/>
        </w:rPr>
        <w:t xml:space="preserve"> </w:t>
      </w:r>
      <w:r w:rsidRPr="00AC42CB">
        <w:rPr>
          <w:rFonts w:asciiTheme="majorHAnsi" w:hAnsiTheme="majorHAnsi"/>
          <w:sz w:val="24"/>
          <w:szCs w:val="24"/>
          <w:lang w:val="bg-BG"/>
        </w:rPr>
        <w:t xml:space="preserve">конкретно до най-сериозната заплаха, пред която е изправен светът, а именно климатичните промени. Поради тези причини се налага и преосмислянето на начините, по които се произвежда и консумира енергията. В отговор на нарастващото потребление, покачващите се цени на енергията, високата зависимост от вноса на енергийни ресурси и климатичните промени, идват възобновяемите енергийни източници (ВЕИ) - слънце, вятър, вода и биомаса. </w:t>
      </w:r>
    </w:p>
    <w:p w:rsidR="00AC42CB" w:rsidRPr="00531ADC" w:rsidRDefault="00AC42CB" w:rsidP="00531ADC">
      <w:pPr>
        <w:pStyle w:val="1"/>
        <w:rPr>
          <w:color w:val="auto"/>
          <w:sz w:val="24"/>
          <w:szCs w:val="24"/>
          <w:lang w:val="bg-BG"/>
        </w:rPr>
      </w:pPr>
      <w:bookmarkStart w:id="1" w:name="_Toc40330169"/>
      <w:r w:rsidRPr="00531ADC">
        <w:rPr>
          <w:color w:val="auto"/>
          <w:sz w:val="24"/>
          <w:szCs w:val="24"/>
          <w:lang w:val="bg-BG"/>
        </w:rPr>
        <w:t>2. ЦЕЛИ НА ПРОГРАМАТА</w:t>
      </w:r>
      <w:bookmarkEnd w:id="1"/>
      <w:r w:rsidRPr="00531ADC">
        <w:rPr>
          <w:color w:val="auto"/>
          <w:sz w:val="24"/>
          <w:szCs w:val="24"/>
          <w:lang w:val="bg-BG"/>
        </w:rPr>
        <w:t xml:space="preserve">               </w:t>
      </w:r>
    </w:p>
    <w:p w:rsidR="00AC42CB" w:rsidRPr="00AC42CB" w:rsidRDefault="00AC42CB" w:rsidP="00AC42CB">
      <w:pPr>
        <w:jc w:val="both"/>
        <w:rPr>
          <w:rFonts w:asciiTheme="majorHAnsi" w:hAnsiTheme="majorHAnsi"/>
          <w:sz w:val="24"/>
          <w:szCs w:val="24"/>
          <w:lang w:val="bg-BG"/>
        </w:rPr>
      </w:pPr>
      <w:r w:rsidRPr="00AC42CB">
        <w:rPr>
          <w:rFonts w:asciiTheme="majorHAnsi" w:hAnsiTheme="majorHAnsi"/>
          <w:sz w:val="24"/>
          <w:szCs w:val="24"/>
          <w:lang w:val="bg-BG"/>
        </w:rPr>
        <w:t xml:space="preserve">Програмата е съобразена с планираното развитие на района, особеностите и потенциала на общината, и с действащата стратегия за енергийна ефективност. Основна цел на програмата е насърчаване използването на енергия от възобновяеми източници за собствени нужди в общински и частни сгради. Първоначалното внедряване на ВЕИ в общински сгради и представянето на резултатите пред </w:t>
      </w:r>
      <w:r w:rsidRPr="00AC42CB">
        <w:rPr>
          <w:rFonts w:asciiTheme="majorHAnsi" w:hAnsiTheme="majorHAnsi"/>
          <w:sz w:val="24"/>
          <w:szCs w:val="24"/>
          <w:lang w:val="bg-BG"/>
        </w:rPr>
        <w:lastRenderedPageBreak/>
        <w:t xml:space="preserve">населението на общината, ще послужи като еталон за постигане на спестявания. Като се има  предвид непрекъснато повишаващата се цена на електроенергията, с реализирането на енергийно ефективни мерки и внедряване на ВЕИ, ще се намали консумацията на енергия от преносната мрежа, което ще намали и разходите по това перо в общината. </w:t>
      </w:r>
    </w:p>
    <w:p w:rsidR="00AC42CB" w:rsidRPr="00AC42CB" w:rsidRDefault="00AC42CB" w:rsidP="00AC42CB">
      <w:pPr>
        <w:jc w:val="both"/>
        <w:rPr>
          <w:rFonts w:asciiTheme="majorHAnsi" w:hAnsiTheme="majorHAnsi"/>
          <w:sz w:val="24"/>
          <w:szCs w:val="24"/>
          <w:lang w:val="bg-BG"/>
        </w:rPr>
      </w:pPr>
      <w:r w:rsidRPr="00AC42CB">
        <w:rPr>
          <w:rFonts w:asciiTheme="majorHAnsi" w:hAnsiTheme="majorHAnsi"/>
          <w:sz w:val="24"/>
          <w:szCs w:val="24"/>
          <w:lang w:val="bg-BG"/>
        </w:rPr>
        <w:t xml:space="preserve">Спестените средства могат да се пренасочат в други области, които биха могли да подобрят качеството на живот и бизнес средата в общината. По този начин община </w:t>
      </w:r>
      <w:r>
        <w:rPr>
          <w:rFonts w:asciiTheme="majorHAnsi" w:hAnsiTheme="majorHAnsi"/>
          <w:sz w:val="24"/>
          <w:szCs w:val="24"/>
          <w:lang w:val="bg-BG"/>
        </w:rPr>
        <w:t>Сунгу</w:t>
      </w:r>
      <w:r w:rsidR="001024F1">
        <w:rPr>
          <w:rFonts w:asciiTheme="majorHAnsi" w:hAnsiTheme="majorHAnsi"/>
          <w:sz w:val="24"/>
          <w:szCs w:val="24"/>
          <w:lang w:val="bg-BG"/>
        </w:rPr>
        <w:t>р</w:t>
      </w:r>
      <w:r>
        <w:rPr>
          <w:rFonts w:asciiTheme="majorHAnsi" w:hAnsiTheme="majorHAnsi"/>
          <w:sz w:val="24"/>
          <w:szCs w:val="24"/>
          <w:lang w:val="bg-BG"/>
        </w:rPr>
        <w:t>ларе</w:t>
      </w:r>
      <w:r w:rsidRPr="00AC42CB">
        <w:rPr>
          <w:rFonts w:asciiTheme="majorHAnsi" w:hAnsiTheme="majorHAnsi"/>
          <w:sz w:val="24"/>
          <w:szCs w:val="24"/>
          <w:lang w:val="bg-BG"/>
        </w:rPr>
        <w:t xml:space="preserve"> ще бъде по-конкурентоспособна и инвестиционно привлекателна. Предизвикателството се състои в това, да се сложи край на прекомерно увеличаващото се енергийно потребление без да се намалява качеството на живот и комфорта на обитаване на сградите. Това може да бъде постигнато чрез подобряване енергийното управление на територията на общината, смяна на горивната база за локалните отоплителни системи с възобновяеми източници, въвеждане на локални източници на възобновяема енергия (слънчеви колектори, фотоволтаици, геотермални източници, използване на биомаса, в т.ч. преработка на отпадъци), промяна в поведението на енергийните консуматори. Общинските програми за използването на енергията от възобновяеми източници и биогорива са съобразени с развитието на района за планиране, особеностите, потенциала на община </w:t>
      </w:r>
      <w:r>
        <w:rPr>
          <w:rFonts w:asciiTheme="majorHAnsi" w:hAnsiTheme="majorHAnsi"/>
          <w:sz w:val="24"/>
          <w:szCs w:val="24"/>
          <w:lang w:val="bg-BG"/>
        </w:rPr>
        <w:t>Сунгу</w:t>
      </w:r>
      <w:r w:rsidR="001024F1">
        <w:rPr>
          <w:rFonts w:asciiTheme="majorHAnsi" w:hAnsiTheme="majorHAnsi"/>
          <w:sz w:val="24"/>
          <w:szCs w:val="24"/>
          <w:lang w:val="bg-BG"/>
        </w:rPr>
        <w:t>р</w:t>
      </w:r>
      <w:r>
        <w:rPr>
          <w:rFonts w:asciiTheme="majorHAnsi" w:hAnsiTheme="majorHAnsi"/>
          <w:sz w:val="24"/>
          <w:szCs w:val="24"/>
          <w:lang w:val="bg-BG"/>
        </w:rPr>
        <w:t>ларе</w:t>
      </w:r>
      <w:r w:rsidRPr="00AC42CB">
        <w:rPr>
          <w:rFonts w:asciiTheme="majorHAnsi" w:hAnsiTheme="majorHAnsi"/>
          <w:sz w:val="24"/>
          <w:szCs w:val="24"/>
          <w:lang w:val="bg-BG"/>
        </w:rPr>
        <w:t xml:space="preserve"> и действащите общински планове и програми. Основна цел на програмата е насърчаване използването на енергия от възобновяеми източници. Реализацията на този процес се постига чрез определяне на възможните дейности, мерки и инвестиционните намерения на общината. </w:t>
      </w:r>
    </w:p>
    <w:p w:rsidR="00AC42CB" w:rsidRDefault="00AC42CB" w:rsidP="00AC42CB">
      <w:pPr>
        <w:jc w:val="both"/>
        <w:rPr>
          <w:rFonts w:asciiTheme="majorHAnsi" w:hAnsiTheme="majorHAnsi"/>
          <w:sz w:val="24"/>
          <w:szCs w:val="24"/>
          <w:lang w:val="bg-BG"/>
        </w:rPr>
      </w:pPr>
      <w:r w:rsidRPr="00AC42CB">
        <w:rPr>
          <w:rFonts w:asciiTheme="majorHAnsi" w:hAnsiTheme="majorHAnsi"/>
          <w:sz w:val="24"/>
          <w:szCs w:val="24"/>
          <w:lang w:val="bg-BG"/>
        </w:rPr>
        <w:t>Възможностите за използването на ВЕИ директно и след преобразуване са посочени в таблица № 1.</w:t>
      </w:r>
    </w:p>
    <w:tbl>
      <w:tblPr>
        <w:tblStyle w:val="-30"/>
        <w:tblW w:w="4997" w:type="pct"/>
        <w:tblLook w:val="04E0" w:firstRow="1" w:lastRow="1" w:firstColumn="1" w:lastColumn="0" w:noHBand="0" w:noVBand="1"/>
      </w:tblPr>
      <w:tblGrid>
        <w:gridCol w:w="2272"/>
        <w:gridCol w:w="3300"/>
        <w:gridCol w:w="3998"/>
      </w:tblGrid>
      <w:tr w:rsidR="00531ADC" w:rsidRPr="001024F1" w:rsidTr="00531ADC">
        <w:trPr>
          <w:cnfStyle w:val="100000000000" w:firstRow="1" w:lastRow="0" w:firstColumn="0" w:lastColumn="0" w:oddVBand="0" w:evenVBand="0" w:oddHBand="0" w:evenHBand="0" w:firstRowFirstColumn="0" w:firstRowLastColumn="0" w:lastRowFirstColumn="0" w:lastRowLastColumn="0"/>
          <w:trHeight w:hRule="exact" w:val="523"/>
        </w:trPr>
        <w:tc>
          <w:tcPr>
            <w:cnfStyle w:val="001000000000" w:firstRow="0" w:lastRow="0" w:firstColumn="1" w:lastColumn="0" w:oddVBand="0" w:evenVBand="0" w:oddHBand="0" w:evenHBand="0" w:firstRowFirstColumn="0" w:firstRowLastColumn="0" w:lastRowFirstColumn="0" w:lastRowLastColumn="0"/>
            <w:tcW w:w="1187" w:type="pct"/>
          </w:tcPr>
          <w:p w:rsidR="00531ADC" w:rsidRPr="00531ADC" w:rsidRDefault="00531ADC" w:rsidP="00531ADC">
            <w:pPr>
              <w:spacing w:before="12" w:line="280" w:lineRule="exact"/>
              <w:rPr>
                <w:rFonts w:ascii="Cambria" w:eastAsia="Times New Roman" w:hAnsi="Cambria" w:cs="Arial"/>
                <w:color w:val="FFFFFF"/>
                <w:sz w:val="18"/>
                <w:szCs w:val="18"/>
                <w:lang w:val="bg-BG" w:eastAsia="bg-BG"/>
              </w:rPr>
            </w:pPr>
          </w:p>
          <w:p w:rsidR="00531ADC" w:rsidRPr="00531ADC" w:rsidRDefault="00531ADC" w:rsidP="00531ADC">
            <w:pPr>
              <w:ind w:left="851" w:right="852"/>
              <w:jc w:val="center"/>
              <w:rPr>
                <w:rFonts w:ascii="Cambria" w:eastAsia="Times New Roman" w:hAnsi="Cambria" w:cs="Arial"/>
                <w:color w:val="FFFFFF"/>
                <w:sz w:val="18"/>
                <w:szCs w:val="18"/>
                <w:lang w:val="bg-BG" w:eastAsia="bg-BG"/>
              </w:rPr>
            </w:pPr>
            <w:r w:rsidRPr="00531ADC">
              <w:rPr>
                <w:rFonts w:ascii="Cambria" w:eastAsia="Times New Roman" w:hAnsi="Cambria" w:cs="Arial"/>
                <w:color w:val="FFFFFF"/>
                <w:sz w:val="18"/>
                <w:szCs w:val="18"/>
                <w:lang w:val="bg-BG" w:eastAsia="bg-BG"/>
              </w:rPr>
              <w:t>ВЕИ</w:t>
            </w:r>
          </w:p>
        </w:tc>
        <w:tc>
          <w:tcPr>
            <w:tcW w:w="1724" w:type="pct"/>
          </w:tcPr>
          <w:p w:rsidR="00531ADC" w:rsidRPr="00531ADC" w:rsidRDefault="00531ADC" w:rsidP="00531ADC">
            <w:pPr>
              <w:ind w:right="557"/>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FFFFFF"/>
                <w:sz w:val="18"/>
                <w:szCs w:val="18"/>
                <w:lang w:val="bg-BG" w:eastAsia="bg-BG"/>
              </w:rPr>
            </w:pPr>
            <w:r w:rsidRPr="00531ADC">
              <w:rPr>
                <w:rFonts w:ascii="Cambria" w:eastAsia="Times New Roman" w:hAnsi="Cambria" w:cs="Arial"/>
                <w:color w:val="FFFFFF"/>
                <w:sz w:val="18"/>
                <w:szCs w:val="18"/>
                <w:lang w:val="bg-BG" w:eastAsia="bg-BG"/>
              </w:rPr>
              <w:t>Първоначална    трансф</w:t>
            </w:r>
            <w:r w:rsidRPr="00531ADC">
              <w:rPr>
                <w:rFonts w:ascii="Cambria" w:eastAsia="Times New Roman" w:hAnsi="Cambria" w:cs="Arial"/>
                <w:color w:val="FFFFFF"/>
                <w:spacing w:val="-2"/>
                <w:sz w:val="18"/>
                <w:szCs w:val="18"/>
                <w:lang w:val="bg-BG" w:eastAsia="bg-BG"/>
              </w:rPr>
              <w:t>о</w:t>
            </w:r>
            <w:r w:rsidRPr="00531ADC">
              <w:rPr>
                <w:rFonts w:ascii="Cambria" w:eastAsia="Times New Roman" w:hAnsi="Cambria" w:cs="Arial"/>
                <w:color w:val="FFFFFF"/>
                <w:sz w:val="18"/>
                <w:szCs w:val="18"/>
                <w:lang w:val="bg-BG" w:eastAsia="bg-BG"/>
              </w:rPr>
              <w:t>рмация</w:t>
            </w:r>
          </w:p>
        </w:tc>
        <w:tc>
          <w:tcPr>
            <w:tcW w:w="2089" w:type="pct"/>
          </w:tcPr>
          <w:p w:rsidR="00531ADC" w:rsidRPr="00531ADC" w:rsidRDefault="00531ADC" w:rsidP="00531ADC">
            <w:pPr>
              <w:ind w:right="506"/>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FFFFFF"/>
                <w:sz w:val="18"/>
                <w:szCs w:val="18"/>
                <w:lang w:val="bg-BG" w:eastAsia="bg-BG"/>
              </w:rPr>
            </w:pPr>
            <w:r w:rsidRPr="00531ADC">
              <w:rPr>
                <w:rFonts w:ascii="Cambria" w:eastAsia="Times New Roman" w:hAnsi="Cambria" w:cs="Arial"/>
                <w:color w:val="FFFFFF"/>
                <w:sz w:val="18"/>
                <w:szCs w:val="18"/>
                <w:lang w:val="bg-BG" w:eastAsia="bg-BG"/>
              </w:rPr>
              <w:t>Продук</w:t>
            </w:r>
            <w:r w:rsidRPr="00531ADC">
              <w:rPr>
                <w:rFonts w:ascii="Cambria" w:eastAsia="Times New Roman" w:hAnsi="Cambria" w:cs="Arial"/>
                <w:color w:val="FFFFFF"/>
                <w:spacing w:val="2"/>
                <w:sz w:val="18"/>
                <w:szCs w:val="18"/>
                <w:lang w:val="bg-BG" w:eastAsia="bg-BG"/>
              </w:rPr>
              <w:t>т</w:t>
            </w:r>
            <w:r w:rsidRPr="00531ADC">
              <w:rPr>
                <w:rFonts w:ascii="Cambria" w:eastAsia="Times New Roman" w:hAnsi="Cambria" w:cs="Arial"/>
                <w:color w:val="FFFFFF"/>
                <w:sz w:val="18"/>
                <w:szCs w:val="18"/>
                <w:lang w:val="bg-BG" w:eastAsia="bg-BG"/>
              </w:rPr>
              <w:t xml:space="preserve"> на пазара</w:t>
            </w:r>
            <w:r w:rsidRPr="00531ADC">
              <w:rPr>
                <w:rFonts w:ascii="Cambria" w:eastAsia="Times New Roman" w:hAnsi="Cambria" w:cs="Arial"/>
                <w:color w:val="FFFFFF"/>
                <w:spacing w:val="1"/>
                <w:sz w:val="18"/>
                <w:szCs w:val="18"/>
                <w:lang w:val="bg-BG" w:eastAsia="bg-BG"/>
              </w:rPr>
              <w:t xml:space="preserve"> за </w:t>
            </w:r>
            <w:r w:rsidRPr="00531ADC">
              <w:rPr>
                <w:rFonts w:ascii="Cambria" w:eastAsia="Times New Roman" w:hAnsi="Cambria" w:cs="Arial"/>
                <w:color w:val="FFFFFF"/>
                <w:sz w:val="18"/>
                <w:szCs w:val="18"/>
                <w:lang w:val="bg-BG" w:eastAsia="bg-BG"/>
              </w:rPr>
              <w:t>крайно енергийно потребление</w:t>
            </w:r>
          </w:p>
        </w:tc>
      </w:tr>
      <w:tr w:rsidR="00531ADC" w:rsidRPr="001024F1" w:rsidTr="00531ADC">
        <w:trPr>
          <w:cnfStyle w:val="000000100000" w:firstRow="0" w:lastRow="0" w:firstColumn="0" w:lastColumn="0" w:oddVBand="0" w:evenVBand="0" w:oddHBand="1" w:evenHBand="0" w:firstRowFirstColumn="0" w:firstRowLastColumn="0" w:lastRowFirstColumn="0" w:lastRowLastColumn="0"/>
          <w:trHeight w:hRule="exact" w:val="812"/>
        </w:trPr>
        <w:tc>
          <w:tcPr>
            <w:cnfStyle w:val="001000000000" w:firstRow="0" w:lastRow="0" w:firstColumn="1" w:lastColumn="0" w:oddVBand="0" w:evenVBand="0" w:oddHBand="0" w:evenHBand="0" w:firstRowFirstColumn="0" w:firstRowLastColumn="0" w:lastRowFirstColumn="0" w:lastRowLastColumn="0"/>
            <w:tcW w:w="1187" w:type="pct"/>
            <w:vMerge w:val="restart"/>
          </w:tcPr>
          <w:p w:rsidR="00531ADC" w:rsidRPr="00531ADC" w:rsidRDefault="00531ADC" w:rsidP="00531ADC">
            <w:pPr>
              <w:ind w:left="573"/>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Биомаса</w:t>
            </w:r>
          </w:p>
        </w:tc>
        <w:tc>
          <w:tcPr>
            <w:tcW w:w="1724" w:type="pct"/>
          </w:tcPr>
          <w:p w:rsidR="00531ADC" w:rsidRPr="00531ADC" w:rsidRDefault="00531ADC" w:rsidP="00531ADC">
            <w:pPr>
              <w:tabs>
                <w:tab w:val="left" w:pos="3254"/>
              </w:tabs>
              <w:ind w:right="79"/>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Директн</w:t>
            </w:r>
            <w:r w:rsidRPr="00531ADC">
              <w:rPr>
                <w:rFonts w:ascii="Cambria" w:eastAsia="Times New Roman" w:hAnsi="Cambria" w:cs="Arial"/>
                <w:spacing w:val="2"/>
                <w:sz w:val="18"/>
                <w:szCs w:val="18"/>
                <w:lang w:val="bg-BG" w:eastAsia="bg-BG"/>
              </w:rPr>
              <w:t>о</w:t>
            </w:r>
            <w:r w:rsidRPr="00531ADC">
              <w:rPr>
                <w:rFonts w:ascii="Cambria" w:eastAsia="Times New Roman" w:hAnsi="Cambria" w:cs="Arial"/>
                <w:sz w:val="18"/>
                <w:szCs w:val="18"/>
                <w:lang w:val="bg-BG" w:eastAsia="bg-BG"/>
              </w:rPr>
              <w:t>, без преработване</w:t>
            </w:r>
          </w:p>
        </w:tc>
        <w:tc>
          <w:tcPr>
            <w:tcW w:w="2089" w:type="pct"/>
          </w:tcPr>
          <w:p w:rsidR="00531ADC" w:rsidRPr="00531ADC" w:rsidRDefault="00531ADC" w:rsidP="00531ADC">
            <w:pPr>
              <w:ind w:left="62"/>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дървесина битови о</w:t>
            </w:r>
            <w:r w:rsidRPr="00531ADC">
              <w:rPr>
                <w:rFonts w:ascii="Cambria" w:eastAsia="Times New Roman" w:hAnsi="Cambria" w:cs="Arial"/>
                <w:b/>
                <w:bCs/>
                <w:spacing w:val="1"/>
                <w:sz w:val="18"/>
                <w:szCs w:val="18"/>
                <w:lang w:val="bg-BG" w:eastAsia="bg-BG"/>
              </w:rPr>
              <w:t>т</w:t>
            </w:r>
            <w:r w:rsidRPr="00531ADC">
              <w:rPr>
                <w:rFonts w:ascii="Cambria" w:eastAsia="Times New Roman" w:hAnsi="Cambria" w:cs="Arial"/>
                <w:b/>
                <w:bCs/>
                <w:sz w:val="18"/>
                <w:szCs w:val="18"/>
                <w:lang w:val="bg-BG" w:eastAsia="bg-BG"/>
              </w:rPr>
              <w:t>падъци селскостопански</w:t>
            </w:r>
            <w:r w:rsidRPr="00531ADC">
              <w:rPr>
                <w:rFonts w:ascii="Cambria" w:eastAsia="Times New Roman" w:hAnsi="Cambria" w:cs="Arial"/>
                <w:b/>
                <w:bCs/>
                <w:spacing w:val="2"/>
                <w:sz w:val="18"/>
                <w:szCs w:val="18"/>
                <w:lang w:val="bg-BG" w:eastAsia="bg-BG"/>
              </w:rPr>
              <w:t xml:space="preserve"> </w:t>
            </w:r>
            <w:r w:rsidRPr="00531ADC">
              <w:rPr>
                <w:rFonts w:ascii="Cambria" w:eastAsia="Times New Roman" w:hAnsi="Cambria" w:cs="Arial"/>
                <w:b/>
                <w:bCs/>
                <w:sz w:val="18"/>
                <w:szCs w:val="18"/>
                <w:lang w:val="bg-BG" w:eastAsia="bg-BG"/>
              </w:rPr>
              <w:t>отпа</w:t>
            </w:r>
            <w:r w:rsidRPr="00531ADC">
              <w:rPr>
                <w:rFonts w:ascii="Cambria" w:eastAsia="Times New Roman" w:hAnsi="Cambria" w:cs="Arial"/>
                <w:b/>
                <w:bCs/>
                <w:spacing w:val="1"/>
                <w:sz w:val="18"/>
                <w:szCs w:val="18"/>
                <w:lang w:val="bg-BG" w:eastAsia="bg-BG"/>
              </w:rPr>
              <w:t>д</w:t>
            </w:r>
            <w:r w:rsidRPr="00531ADC">
              <w:rPr>
                <w:rFonts w:ascii="Cambria" w:eastAsia="Times New Roman" w:hAnsi="Cambria" w:cs="Arial"/>
                <w:b/>
                <w:bCs/>
                <w:sz w:val="18"/>
                <w:szCs w:val="18"/>
                <w:lang w:val="bg-BG" w:eastAsia="bg-BG"/>
              </w:rPr>
              <w:t xml:space="preserve">ъци </w:t>
            </w:r>
          </w:p>
          <w:p w:rsidR="00531ADC" w:rsidRPr="00531ADC" w:rsidRDefault="00531ADC" w:rsidP="00531ADC">
            <w:pPr>
              <w:ind w:left="62"/>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други</w:t>
            </w:r>
          </w:p>
        </w:tc>
      </w:tr>
      <w:tr w:rsidR="00531ADC" w:rsidRPr="00531ADC" w:rsidTr="00531ADC">
        <w:trPr>
          <w:trHeight w:hRule="exact" w:val="853"/>
        </w:trPr>
        <w:tc>
          <w:tcPr>
            <w:cnfStyle w:val="001000000000" w:firstRow="0" w:lastRow="0" w:firstColumn="1" w:lastColumn="0" w:oddVBand="0" w:evenVBand="0" w:oddHBand="0" w:evenHBand="0" w:firstRowFirstColumn="0" w:firstRowLastColumn="0" w:lastRowFirstColumn="0" w:lastRowLastColumn="0"/>
            <w:tcW w:w="1187" w:type="pct"/>
            <w:vMerge/>
          </w:tcPr>
          <w:p w:rsidR="00531ADC" w:rsidRPr="00531ADC" w:rsidRDefault="00531ADC" w:rsidP="00531ADC">
            <w:pPr>
              <w:rPr>
                <w:rFonts w:ascii="Cambria" w:eastAsia="Times New Roman" w:hAnsi="Cambria" w:cs="Arial"/>
                <w:sz w:val="18"/>
                <w:szCs w:val="18"/>
                <w:lang w:val="bg-BG" w:eastAsia="bg-BG"/>
              </w:rPr>
            </w:pPr>
          </w:p>
        </w:tc>
        <w:tc>
          <w:tcPr>
            <w:tcW w:w="1724" w:type="pct"/>
          </w:tcPr>
          <w:p w:rsidR="00531ADC" w:rsidRPr="00531ADC" w:rsidRDefault="00531ADC" w:rsidP="00531ADC">
            <w:pPr>
              <w:tabs>
                <w:tab w:val="left" w:pos="3254"/>
              </w:tabs>
              <w:ind w:right="79"/>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Преработване</w:t>
            </w:r>
          </w:p>
        </w:tc>
        <w:tc>
          <w:tcPr>
            <w:tcW w:w="2089" w:type="pct"/>
          </w:tcPr>
          <w:p w:rsidR="00531ADC" w:rsidRPr="00531ADC" w:rsidRDefault="00531ADC" w:rsidP="00531ADC">
            <w:pPr>
              <w:ind w:left="62"/>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брикети</w:t>
            </w:r>
          </w:p>
          <w:p w:rsidR="00531ADC" w:rsidRPr="00531ADC" w:rsidRDefault="00531ADC" w:rsidP="00531ADC">
            <w:pPr>
              <w:ind w:left="62"/>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 xml:space="preserve">пелети </w:t>
            </w:r>
          </w:p>
          <w:p w:rsidR="00531ADC" w:rsidRPr="00531ADC" w:rsidRDefault="00531ADC" w:rsidP="00531ADC">
            <w:pPr>
              <w:ind w:left="62"/>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други</w:t>
            </w:r>
          </w:p>
        </w:tc>
      </w:tr>
      <w:tr w:rsidR="00531ADC" w:rsidRPr="001024F1" w:rsidTr="00531ADC">
        <w:trPr>
          <w:cnfStyle w:val="000000100000" w:firstRow="0" w:lastRow="0" w:firstColumn="0" w:lastColumn="0" w:oddVBand="0" w:evenVBand="0" w:oddHBand="1" w:evenHBand="0" w:firstRowFirstColumn="0" w:firstRowLastColumn="0" w:lastRowFirstColumn="0" w:lastRowLastColumn="0"/>
          <w:trHeight w:hRule="exact" w:val="1275"/>
        </w:trPr>
        <w:tc>
          <w:tcPr>
            <w:cnfStyle w:val="001000000000" w:firstRow="0" w:lastRow="0" w:firstColumn="1" w:lastColumn="0" w:oddVBand="0" w:evenVBand="0" w:oddHBand="0" w:evenHBand="0" w:firstRowFirstColumn="0" w:firstRowLastColumn="0" w:lastRowFirstColumn="0" w:lastRowLastColumn="0"/>
            <w:tcW w:w="1187" w:type="pct"/>
            <w:vMerge/>
          </w:tcPr>
          <w:p w:rsidR="00531ADC" w:rsidRPr="00531ADC" w:rsidRDefault="00531ADC" w:rsidP="00531ADC">
            <w:pPr>
              <w:rPr>
                <w:rFonts w:ascii="Cambria" w:eastAsia="Times New Roman" w:hAnsi="Cambria" w:cs="Arial"/>
                <w:sz w:val="18"/>
                <w:szCs w:val="18"/>
                <w:lang w:val="bg-BG" w:eastAsia="bg-BG"/>
              </w:rPr>
            </w:pPr>
          </w:p>
        </w:tc>
        <w:tc>
          <w:tcPr>
            <w:tcW w:w="1724" w:type="pct"/>
          </w:tcPr>
          <w:p w:rsidR="00531ADC" w:rsidRPr="00531ADC" w:rsidRDefault="00531ADC" w:rsidP="00531ADC">
            <w:pPr>
              <w:tabs>
                <w:tab w:val="left" w:pos="3254"/>
              </w:tabs>
              <w:ind w:right="79"/>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Преобразуване</w:t>
            </w:r>
            <w:r w:rsidRPr="00531ADC">
              <w:rPr>
                <w:rFonts w:ascii="Cambria" w:eastAsia="Times New Roman" w:hAnsi="Cambria" w:cs="Arial"/>
                <w:spacing w:val="1"/>
                <w:sz w:val="18"/>
                <w:szCs w:val="18"/>
                <w:lang w:val="bg-BG" w:eastAsia="bg-BG"/>
              </w:rPr>
              <w:t xml:space="preserve"> </w:t>
            </w:r>
            <w:r w:rsidRPr="00531ADC">
              <w:rPr>
                <w:rFonts w:ascii="Cambria" w:eastAsia="Times New Roman" w:hAnsi="Cambria" w:cs="Arial"/>
                <w:sz w:val="18"/>
                <w:szCs w:val="18"/>
                <w:lang w:val="bg-BG" w:eastAsia="bg-BG"/>
              </w:rPr>
              <w:t>в биогорива</w:t>
            </w:r>
          </w:p>
        </w:tc>
        <w:tc>
          <w:tcPr>
            <w:tcW w:w="2089" w:type="pct"/>
          </w:tcPr>
          <w:p w:rsidR="00531ADC" w:rsidRPr="00531ADC" w:rsidRDefault="00531ADC" w:rsidP="00531ADC">
            <w:pPr>
              <w:ind w:left="62"/>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твърди (дърве</w:t>
            </w:r>
            <w:r w:rsidRPr="00531ADC">
              <w:rPr>
                <w:rFonts w:ascii="Cambria" w:eastAsia="Times New Roman" w:hAnsi="Cambria" w:cs="Arial"/>
                <w:b/>
                <w:bCs/>
                <w:spacing w:val="-1"/>
                <w:sz w:val="18"/>
                <w:szCs w:val="18"/>
                <w:lang w:val="bg-BG" w:eastAsia="bg-BG"/>
              </w:rPr>
              <w:t>н</w:t>
            </w:r>
            <w:r w:rsidRPr="00531ADC">
              <w:rPr>
                <w:rFonts w:ascii="Cambria" w:eastAsia="Times New Roman" w:hAnsi="Cambria" w:cs="Arial"/>
                <w:b/>
                <w:bCs/>
                <w:sz w:val="18"/>
                <w:szCs w:val="18"/>
                <w:lang w:val="bg-BG" w:eastAsia="bg-BG"/>
              </w:rPr>
              <w:t xml:space="preserve">и </w:t>
            </w:r>
            <w:r w:rsidRPr="00531ADC">
              <w:rPr>
                <w:rFonts w:ascii="Cambria" w:eastAsia="Times New Roman" w:hAnsi="Cambria" w:cs="Arial"/>
                <w:b/>
                <w:bCs/>
                <w:spacing w:val="1"/>
                <w:sz w:val="18"/>
                <w:szCs w:val="18"/>
                <w:lang w:val="bg-BG" w:eastAsia="bg-BG"/>
              </w:rPr>
              <w:t>в</w:t>
            </w:r>
            <w:r w:rsidRPr="00531ADC">
              <w:rPr>
                <w:rFonts w:ascii="Cambria" w:eastAsia="Times New Roman" w:hAnsi="Cambria" w:cs="Arial"/>
                <w:b/>
                <w:bCs/>
                <w:sz w:val="18"/>
                <w:szCs w:val="18"/>
                <w:lang w:val="bg-BG" w:eastAsia="bg-BG"/>
              </w:rPr>
              <w:t>ъгли</w:t>
            </w:r>
            <w:r w:rsidRPr="00531ADC">
              <w:rPr>
                <w:rFonts w:ascii="Cambria" w:eastAsia="Times New Roman" w:hAnsi="Cambria" w:cs="Arial"/>
                <w:b/>
                <w:bCs/>
                <w:spacing w:val="1"/>
                <w:sz w:val="18"/>
                <w:szCs w:val="18"/>
                <w:lang w:val="bg-BG" w:eastAsia="bg-BG"/>
              </w:rPr>
              <w:t>ща</w:t>
            </w:r>
            <w:r w:rsidRPr="00531ADC">
              <w:rPr>
                <w:rFonts w:ascii="Cambria" w:eastAsia="Times New Roman" w:hAnsi="Cambria" w:cs="Arial"/>
                <w:b/>
                <w:bCs/>
                <w:sz w:val="18"/>
                <w:szCs w:val="18"/>
                <w:lang w:val="bg-BG" w:eastAsia="bg-BG"/>
              </w:rPr>
              <w:t xml:space="preserve">) </w:t>
            </w:r>
          </w:p>
          <w:p w:rsidR="00531ADC" w:rsidRPr="00531ADC" w:rsidRDefault="00531ADC" w:rsidP="00531ADC">
            <w:pPr>
              <w:ind w:left="62"/>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течни (</w:t>
            </w:r>
            <w:r w:rsidRPr="00531ADC">
              <w:rPr>
                <w:rFonts w:ascii="Cambria" w:eastAsia="Times New Roman" w:hAnsi="Cambria" w:cs="Arial"/>
                <w:b/>
                <w:bCs/>
                <w:spacing w:val="1"/>
                <w:sz w:val="18"/>
                <w:szCs w:val="18"/>
                <w:lang w:val="bg-BG" w:eastAsia="bg-BG"/>
              </w:rPr>
              <w:t>би</w:t>
            </w:r>
            <w:r w:rsidRPr="00531ADC">
              <w:rPr>
                <w:rFonts w:ascii="Cambria" w:eastAsia="Times New Roman" w:hAnsi="Cambria" w:cs="Arial"/>
                <w:b/>
                <w:bCs/>
                <w:sz w:val="18"/>
                <w:szCs w:val="18"/>
                <w:lang w:val="bg-BG" w:eastAsia="bg-BG"/>
              </w:rPr>
              <w:t>о-етанол, био- метано</w:t>
            </w:r>
            <w:r w:rsidRPr="00531ADC">
              <w:rPr>
                <w:rFonts w:ascii="Cambria" w:eastAsia="Times New Roman" w:hAnsi="Cambria" w:cs="Arial"/>
                <w:b/>
                <w:bCs/>
                <w:spacing w:val="1"/>
                <w:sz w:val="18"/>
                <w:szCs w:val="18"/>
                <w:lang w:val="bg-BG" w:eastAsia="bg-BG"/>
              </w:rPr>
              <w:t>л</w:t>
            </w:r>
            <w:r w:rsidRPr="00531ADC">
              <w:rPr>
                <w:rFonts w:ascii="Cambria" w:eastAsia="Times New Roman" w:hAnsi="Cambria" w:cs="Arial"/>
                <w:b/>
                <w:bCs/>
                <w:sz w:val="18"/>
                <w:szCs w:val="18"/>
                <w:lang w:val="bg-BG" w:eastAsia="bg-BG"/>
              </w:rPr>
              <w:t>,</w:t>
            </w:r>
            <w:r w:rsidRPr="00531ADC">
              <w:rPr>
                <w:rFonts w:ascii="Cambria" w:eastAsia="Times New Roman" w:hAnsi="Cambria" w:cs="Arial"/>
                <w:b/>
                <w:bCs/>
                <w:spacing w:val="1"/>
                <w:sz w:val="18"/>
                <w:szCs w:val="18"/>
                <w:lang w:val="bg-BG" w:eastAsia="bg-BG"/>
              </w:rPr>
              <w:t xml:space="preserve"> </w:t>
            </w:r>
            <w:r w:rsidRPr="00531ADC">
              <w:rPr>
                <w:rFonts w:ascii="Cambria" w:eastAsia="Times New Roman" w:hAnsi="Cambria" w:cs="Arial"/>
                <w:b/>
                <w:bCs/>
                <w:sz w:val="18"/>
                <w:szCs w:val="18"/>
                <w:lang w:val="bg-BG" w:eastAsia="bg-BG"/>
              </w:rPr>
              <w:t xml:space="preserve">био-дизел и т.н.) </w:t>
            </w:r>
          </w:p>
          <w:p w:rsidR="00531ADC" w:rsidRPr="00531ADC" w:rsidRDefault="00531ADC" w:rsidP="00531ADC">
            <w:pPr>
              <w:ind w:left="62"/>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газообр</w:t>
            </w:r>
            <w:r w:rsidRPr="00531ADC">
              <w:rPr>
                <w:rFonts w:ascii="Cambria" w:eastAsia="Times New Roman" w:hAnsi="Cambria" w:cs="Arial"/>
                <w:b/>
                <w:bCs/>
                <w:spacing w:val="1"/>
                <w:sz w:val="18"/>
                <w:szCs w:val="18"/>
                <w:lang w:val="bg-BG" w:eastAsia="bg-BG"/>
              </w:rPr>
              <w:t>а</w:t>
            </w:r>
            <w:r w:rsidRPr="00531ADC">
              <w:rPr>
                <w:rFonts w:ascii="Cambria" w:eastAsia="Times New Roman" w:hAnsi="Cambria" w:cs="Arial"/>
                <w:b/>
                <w:bCs/>
                <w:sz w:val="18"/>
                <w:szCs w:val="18"/>
                <w:lang w:val="bg-BG" w:eastAsia="bg-BG"/>
              </w:rPr>
              <w:t>зни (био</w:t>
            </w:r>
            <w:r w:rsidRPr="00531ADC">
              <w:rPr>
                <w:rFonts w:ascii="Cambria" w:eastAsia="Times New Roman" w:hAnsi="Cambria" w:cs="Arial"/>
                <w:b/>
                <w:bCs/>
                <w:spacing w:val="1"/>
                <w:sz w:val="18"/>
                <w:szCs w:val="18"/>
                <w:lang w:val="bg-BG" w:eastAsia="bg-BG"/>
              </w:rPr>
              <w:t>-</w:t>
            </w:r>
            <w:r w:rsidRPr="00531ADC">
              <w:rPr>
                <w:rFonts w:ascii="Cambria" w:eastAsia="Times New Roman" w:hAnsi="Cambria" w:cs="Arial"/>
                <w:b/>
                <w:bCs/>
                <w:sz w:val="18"/>
                <w:szCs w:val="18"/>
                <w:lang w:val="bg-BG" w:eastAsia="bg-BG"/>
              </w:rPr>
              <w:t>газ, сметищен</w:t>
            </w:r>
            <w:r w:rsidRPr="00531ADC">
              <w:rPr>
                <w:rFonts w:ascii="Cambria" w:eastAsia="Times New Roman" w:hAnsi="Cambria" w:cs="Arial"/>
                <w:b/>
                <w:bCs/>
                <w:spacing w:val="1"/>
                <w:sz w:val="18"/>
                <w:szCs w:val="18"/>
                <w:lang w:val="bg-BG" w:eastAsia="bg-BG"/>
              </w:rPr>
              <w:t xml:space="preserve"> </w:t>
            </w:r>
            <w:r w:rsidRPr="00531ADC">
              <w:rPr>
                <w:rFonts w:ascii="Cambria" w:eastAsia="Times New Roman" w:hAnsi="Cambria" w:cs="Arial"/>
                <w:b/>
                <w:bCs/>
                <w:sz w:val="18"/>
                <w:szCs w:val="18"/>
                <w:lang w:val="bg-BG" w:eastAsia="bg-BG"/>
              </w:rPr>
              <w:t>газ и т</w:t>
            </w:r>
            <w:r w:rsidRPr="00531ADC">
              <w:rPr>
                <w:rFonts w:ascii="Cambria" w:eastAsia="Times New Roman" w:hAnsi="Cambria" w:cs="Arial"/>
                <w:b/>
                <w:bCs/>
                <w:spacing w:val="1"/>
                <w:sz w:val="18"/>
                <w:szCs w:val="18"/>
                <w:lang w:val="bg-BG" w:eastAsia="bg-BG"/>
              </w:rPr>
              <w:t>.н</w:t>
            </w:r>
            <w:r w:rsidRPr="00531ADC">
              <w:rPr>
                <w:rFonts w:ascii="Cambria" w:eastAsia="Times New Roman" w:hAnsi="Cambria" w:cs="Arial"/>
                <w:b/>
                <w:bCs/>
                <w:sz w:val="18"/>
                <w:szCs w:val="18"/>
                <w:lang w:val="bg-BG" w:eastAsia="bg-BG"/>
              </w:rPr>
              <w:t>.)</w:t>
            </w:r>
          </w:p>
        </w:tc>
      </w:tr>
      <w:tr w:rsidR="00531ADC" w:rsidRPr="00531ADC" w:rsidTr="00531ADC">
        <w:trPr>
          <w:trHeight w:hRule="exact" w:val="559"/>
        </w:trPr>
        <w:tc>
          <w:tcPr>
            <w:cnfStyle w:val="001000000000" w:firstRow="0" w:lastRow="0" w:firstColumn="1" w:lastColumn="0" w:oddVBand="0" w:evenVBand="0" w:oddHBand="0" w:evenHBand="0" w:firstRowFirstColumn="0" w:firstRowLastColumn="0" w:lastRowFirstColumn="0" w:lastRowLastColumn="0"/>
            <w:tcW w:w="1187" w:type="pct"/>
            <w:vMerge/>
          </w:tcPr>
          <w:p w:rsidR="00531ADC" w:rsidRPr="00531ADC" w:rsidRDefault="00531ADC" w:rsidP="00531ADC">
            <w:pPr>
              <w:rPr>
                <w:rFonts w:ascii="Cambria" w:eastAsia="Times New Roman" w:hAnsi="Cambria" w:cs="Arial"/>
                <w:sz w:val="18"/>
                <w:szCs w:val="18"/>
                <w:lang w:val="bg-BG" w:eastAsia="bg-BG"/>
              </w:rPr>
            </w:pPr>
          </w:p>
        </w:tc>
        <w:tc>
          <w:tcPr>
            <w:tcW w:w="1724" w:type="pct"/>
          </w:tcPr>
          <w:p w:rsidR="00531ADC" w:rsidRPr="00531ADC" w:rsidRDefault="00531ADC" w:rsidP="00531ADC">
            <w:pPr>
              <w:tabs>
                <w:tab w:val="left" w:pos="3254"/>
              </w:tabs>
              <w:ind w:right="79"/>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Преобразуване</w:t>
            </w:r>
            <w:r w:rsidRPr="00531ADC">
              <w:rPr>
                <w:rFonts w:ascii="Cambria" w:eastAsia="Times New Roman" w:hAnsi="Cambria" w:cs="Arial"/>
                <w:spacing w:val="1"/>
                <w:sz w:val="18"/>
                <w:szCs w:val="18"/>
                <w:lang w:val="bg-BG" w:eastAsia="bg-BG"/>
              </w:rPr>
              <w:t xml:space="preserve"> във </w:t>
            </w:r>
            <w:r w:rsidRPr="00531ADC">
              <w:rPr>
                <w:rFonts w:ascii="Cambria" w:eastAsia="Times New Roman" w:hAnsi="Cambria" w:cs="Arial"/>
                <w:sz w:val="18"/>
                <w:szCs w:val="18"/>
                <w:lang w:val="bg-BG" w:eastAsia="bg-BG"/>
              </w:rPr>
              <w:t>вторични</w:t>
            </w:r>
            <w:r w:rsidRPr="00531ADC">
              <w:rPr>
                <w:rFonts w:ascii="Cambria" w:eastAsia="Times New Roman" w:hAnsi="Cambria" w:cs="Arial"/>
                <w:spacing w:val="2"/>
                <w:sz w:val="18"/>
                <w:szCs w:val="18"/>
                <w:lang w:val="bg-BG" w:eastAsia="bg-BG"/>
              </w:rPr>
              <w:t xml:space="preserve"> </w:t>
            </w:r>
            <w:r w:rsidRPr="00531ADC">
              <w:rPr>
                <w:rFonts w:ascii="Cambria" w:eastAsia="Times New Roman" w:hAnsi="Cambria" w:cs="Arial"/>
                <w:sz w:val="18"/>
                <w:szCs w:val="18"/>
                <w:lang w:val="bg-BG" w:eastAsia="bg-BG"/>
              </w:rPr>
              <w:t>енергии</w:t>
            </w:r>
          </w:p>
          <w:p w:rsidR="00531ADC" w:rsidRPr="00531ADC" w:rsidRDefault="00531ADC" w:rsidP="00531ADC">
            <w:pPr>
              <w:tabs>
                <w:tab w:val="left" w:pos="3254"/>
              </w:tabs>
              <w:ind w:right="79"/>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8"/>
                <w:szCs w:val="18"/>
                <w:lang w:val="bg-BG" w:eastAsia="bg-BG"/>
              </w:rPr>
            </w:pPr>
          </w:p>
          <w:p w:rsidR="00531ADC" w:rsidRPr="00531ADC" w:rsidRDefault="00531ADC" w:rsidP="00531ADC">
            <w:pPr>
              <w:tabs>
                <w:tab w:val="left" w:pos="3254"/>
              </w:tabs>
              <w:ind w:right="79"/>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8"/>
                <w:szCs w:val="18"/>
                <w:lang w:val="bg-BG" w:eastAsia="bg-BG"/>
              </w:rPr>
            </w:pPr>
          </w:p>
          <w:p w:rsidR="00531ADC" w:rsidRPr="00531ADC" w:rsidRDefault="00531ADC" w:rsidP="00531ADC">
            <w:pPr>
              <w:tabs>
                <w:tab w:val="left" w:pos="3254"/>
              </w:tabs>
              <w:ind w:right="79"/>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8"/>
                <w:szCs w:val="18"/>
                <w:lang w:val="bg-BG" w:eastAsia="bg-BG"/>
              </w:rPr>
            </w:pPr>
          </w:p>
        </w:tc>
        <w:tc>
          <w:tcPr>
            <w:tcW w:w="2089" w:type="pct"/>
          </w:tcPr>
          <w:p w:rsidR="00531ADC" w:rsidRPr="00531ADC" w:rsidRDefault="00531ADC" w:rsidP="00531ADC">
            <w:pPr>
              <w:ind w:left="62"/>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 xml:space="preserve">електроенергия </w:t>
            </w:r>
          </w:p>
          <w:p w:rsidR="00531ADC" w:rsidRPr="00531ADC" w:rsidRDefault="00531ADC" w:rsidP="00531ADC">
            <w:pPr>
              <w:ind w:left="62"/>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топл</w:t>
            </w:r>
            <w:r w:rsidRPr="00531ADC">
              <w:rPr>
                <w:rFonts w:ascii="Cambria" w:eastAsia="Times New Roman" w:hAnsi="Cambria" w:cs="Arial"/>
                <w:b/>
                <w:bCs/>
                <w:spacing w:val="1"/>
                <w:sz w:val="18"/>
                <w:szCs w:val="18"/>
                <w:lang w:val="bg-BG" w:eastAsia="bg-BG"/>
              </w:rPr>
              <w:t>и</w:t>
            </w:r>
            <w:r w:rsidRPr="00531ADC">
              <w:rPr>
                <w:rFonts w:ascii="Cambria" w:eastAsia="Times New Roman" w:hAnsi="Cambria" w:cs="Arial"/>
                <w:b/>
                <w:bCs/>
                <w:sz w:val="18"/>
                <w:szCs w:val="18"/>
                <w:lang w:val="bg-BG" w:eastAsia="bg-BG"/>
              </w:rPr>
              <w:t>нна</w:t>
            </w:r>
            <w:r w:rsidRPr="00531ADC">
              <w:rPr>
                <w:rFonts w:ascii="Cambria" w:eastAsia="Times New Roman" w:hAnsi="Cambria" w:cs="Arial"/>
                <w:b/>
                <w:bCs/>
                <w:spacing w:val="2"/>
                <w:sz w:val="18"/>
                <w:szCs w:val="18"/>
                <w:lang w:val="bg-BG" w:eastAsia="bg-BG"/>
              </w:rPr>
              <w:t xml:space="preserve"> </w:t>
            </w:r>
            <w:r w:rsidRPr="00531ADC">
              <w:rPr>
                <w:rFonts w:ascii="Cambria" w:eastAsia="Times New Roman" w:hAnsi="Cambria" w:cs="Arial"/>
                <w:b/>
                <w:bCs/>
                <w:sz w:val="18"/>
                <w:szCs w:val="18"/>
                <w:lang w:val="bg-BG" w:eastAsia="bg-BG"/>
              </w:rPr>
              <w:t>енергия</w:t>
            </w:r>
          </w:p>
        </w:tc>
      </w:tr>
      <w:tr w:rsidR="00531ADC" w:rsidRPr="00531ADC" w:rsidTr="00531ADC">
        <w:trPr>
          <w:cnfStyle w:val="000000100000" w:firstRow="0" w:lastRow="0" w:firstColumn="0" w:lastColumn="0" w:oddVBand="0" w:evenVBand="0" w:oddHBand="1" w:evenHBand="0" w:firstRowFirstColumn="0" w:firstRowLastColumn="0" w:lastRowFirstColumn="0" w:lastRowLastColumn="0"/>
          <w:trHeight w:hRule="exact" w:val="282"/>
        </w:trPr>
        <w:tc>
          <w:tcPr>
            <w:cnfStyle w:val="001000000000" w:firstRow="0" w:lastRow="0" w:firstColumn="1" w:lastColumn="0" w:oddVBand="0" w:evenVBand="0" w:oddHBand="0" w:evenHBand="0" w:firstRowFirstColumn="0" w:firstRowLastColumn="0" w:lastRowFirstColumn="0" w:lastRowLastColumn="0"/>
            <w:tcW w:w="1187" w:type="pct"/>
          </w:tcPr>
          <w:p w:rsidR="00531ADC" w:rsidRPr="00531ADC" w:rsidRDefault="00531ADC" w:rsidP="00531ADC">
            <w:pPr>
              <w:spacing w:before="20"/>
              <w:ind w:left="138"/>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Водна</w:t>
            </w:r>
            <w:r w:rsidRPr="00531ADC">
              <w:rPr>
                <w:rFonts w:ascii="Cambria" w:eastAsia="Times New Roman" w:hAnsi="Cambria" w:cs="Arial"/>
                <w:spacing w:val="1"/>
                <w:sz w:val="18"/>
                <w:szCs w:val="18"/>
                <w:lang w:val="bg-BG" w:eastAsia="bg-BG"/>
              </w:rPr>
              <w:t xml:space="preserve"> е</w:t>
            </w:r>
            <w:r w:rsidRPr="00531ADC">
              <w:rPr>
                <w:rFonts w:ascii="Cambria" w:eastAsia="Times New Roman" w:hAnsi="Cambria" w:cs="Arial"/>
                <w:sz w:val="18"/>
                <w:szCs w:val="18"/>
                <w:lang w:val="bg-BG" w:eastAsia="bg-BG"/>
              </w:rPr>
              <w:t>н</w:t>
            </w:r>
            <w:r w:rsidRPr="00531ADC">
              <w:rPr>
                <w:rFonts w:ascii="Cambria" w:eastAsia="Times New Roman" w:hAnsi="Cambria" w:cs="Arial"/>
                <w:spacing w:val="1"/>
                <w:sz w:val="18"/>
                <w:szCs w:val="18"/>
                <w:lang w:val="bg-BG" w:eastAsia="bg-BG"/>
              </w:rPr>
              <w:t>е</w:t>
            </w:r>
            <w:r w:rsidRPr="00531ADC">
              <w:rPr>
                <w:rFonts w:ascii="Cambria" w:eastAsia="Times New Roman" w:hAnsi="Cambria" w:cs="Arial"/>
                <w:sz w:val="18"/>
                <w:szCs w:val="18"/>
                <w:lang w:val="bg-BG" w:eastAsia="bg-BG"/>
              </w:rPr>
              <w:t>ргия</w:t>
            </w:r>
          </w:p>
        </w:tc>
        <w:tc>
          <w:tcPr>
            <w:tcW w:w="1724" w:type="pct"/>
          </w:tcPr>
          <w:p w:rsidR="00531ADC" w:rsidRPr="00531ADC" w:rsidRDefault="00531ADC" w:rsidP="00531ADC">
            <w:pPr>
              <w:tabs>
                <w:tab w:val="left" w:pos="3254"/>
              </w:tabs>
              <w:spacing w:before="20"/>
              <w:ind w:right="79"/>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Преобразуване</w:t>
            </w:r>
            <w:r w:rsidRPr="00531ADC">
              <w:rPr>
                <w:rFonts w:ascii="Cambria" w:eastAsia="Times New Roman" w:hAnsi="Cambria" w:cs="Arial"/>
                <w:spacing w:val="1"/>
                <w:sz w:val="18"/>
                <w:szCs w:val="18"/>
                <w:lang w:val="bg-BG" w:eastAsia="bg-BG"/>
              </w:rPr>
              <w:t xml:space="preserve"> </w:t>
            </w:r>
            <w:r w:rsidRPr="00531ADC">
              <w:rPr>
                <w:rFonts w:ascii="Cambria" w:eastAsia="Times New Roman" w:hAnsi="Cambria" w:cs="Arial"/>
                <w:sz w:val="18"/>
                <w:szCs w:val="18"/>
                <w:lang w:val="bg-BG" w:eastAsia="bg-BG"/>
              </w:rPr>
              <w:t>(</w:t>
            </w:r>
            <w:r w:rsidRPr="00531ADC">
              <w:rPr>
                <w:rFonts w:ascii="Cambria" w:eastAsia="Times New Roman" w:hAnsi="Cambria" w:cs="Arial"/>
                <w:spacing w:val="1"/>
                <w:sz w:val="18"/>
                <w:szCs w:val="18"/>
                <w:lang w:val="bg-BG" w:eastAsia="bg-BG"/>
              </w:rPr>
              <w:t>В</w:t>
            </w:r>
            <w:r w:rsidRPr="00531ADC">
              <w:rPr>
                <w:rFonts w:ascii="Cambria" w:eastAsia="Times New Roman" w:hAnsi="Cambria" w:cs="Arial"/>
                <w:spacing w:val="-1"/>
                <w:sz w:val="18"/>
                <w:szCs w:val="18"/>
                <w:lang w:val="bg-BG" w:eastAsia="bg-BG"/>
              </w:rPr>
              <w:t>Е</w:t>
            </w:r>
            <w:r w:rsidRPr="00531ADC">
              <w:rPr>
                <w:rFonts w:ascii="Cambria" w:eastAsia="Times New Roman" w:hAnsi="Cambria" w:cs="Arial"/>
                <w:sz w:val="18"/>
                <w:szCs w:val="18"/>
                <w:lang w:val="bg-BG" w:eastAsia="bg-BG"/>
              </w:rPr>
              <w:t>Ц)</w:t>
            </w:r>
          </w:p>
        </w:tc>
        <w:tc>
          <w:tcPr>
            <w:tcW w:w="2089" w:type="pct"/>
          </w:tcPr>
          <w:p w:rsidR="00531ADC" w:rsidRPr="00531ADC" w:rsidRDefault="00531ADC" w:rsidP="00531ADC">
            <w:pPr>
              <w:spacing w:before="20"/>
              <w:ind w:left="62"/>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електроенергия</w:t>
            </w:r>
          </w:p>
        </w:tc>
      </w:tr>
      <w:tr w:rsidR="00531ADC" w:rsidRPr="00531ADC" w:rsidTr="00531ADC">
        <w:trPr>
          <w:trHeight w:hRule="exact" w:val="569"/>
        </w:trPr>
        <w:tc>
          <w:tcPr>
            <w:cnfStyle w:val="001000000000" w:firstRow="0" w:lastRow="0" w:firstColumn="1" w:lastColumn="0" w:oddVBand="0" w:evenVBand="0" w:oddHBand="0" w:evenHBand="0" w:firstRowFirstColumn="0" w:firstRowLastColumn="0" w:lastRowFirstColumn="0" w:lastRowLastColumn="0"/>
            <w:tcW w:w="1187" w:type="pct"/>
          </w:tcPr>
          <w:p w:rsidR="00531ADC" w:rsidRPr="00531ADC" w:rsidRDefault="00531ADC" w:rsidP="00531ADC">
            <w:pPr>
              <w:spacing w:before="41"/>
              <w:ind w:left="6" w:right="350"/>
              <w:jc w:val="center"/>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lastRenderedPageBreak/>
              <w:t>Енергия на вятъра</w:t>
            </w:r>
          </w:p>
        </w:tc>
        <w:tc>
          <w:tcPr>
            <w:tcW w:w="1724" w:type="pct"/>
          </w:tcPr>
          <w:p w:rsidR="00531ADC" w:rsidRPr="00531ADC" w:rsidRDefault="00531ADC" w:rsidP="00531ADC">
            <w:pPr>
              <w:tabs>
                <w:tab w:val="left" w:pos="3254"/>
              </w:tabs>
              <w:spacing w:before="41"/>
              <w:ind w:right="79"/>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Преобразуване</w:t>
            </w:r>
            <w:r w:rsidRPr="00531ADC">
              <w:rPr>
                <w:rFonts w:ascii="Cambria" w:eastAsia="Times New Roman" w:hAnsi="Cambria" w:cs="Arial"/>
                <w:spacing w:val="1"/>
                <w:sz w:val="18"/>
                <w:szCs w:val="18"/>
                <w:lang w:val="bg-BG" w:eastAsia="bg-BG"/>
              </w:rPr>
              <w:t xml:space="preserve"> </w:t>
            </w:r>
            <w:r w:rsidRPr="00531ADC">
              <w:rPr>
                <w:rFonts w:ascii="Cambria" w:eastAsia="Times New Roman" w:hAnsi="Cambria" w:cs="Arial"/>
                <w:sz w:val="18"/>
                <w:szCs w:val="18"/>
                <w:lang w:val="bg-BG" w:eastAsia="bg-BG"/>
              </w:rPr>
              <w:t>(В</w:t>
            </w:r>
            <w:r w:rsidRPr="00531ADC">
              <w:rPr>
                <w:rFonts w:ascii="Cambria" w:eastAsia="Times New Roman" w:hAnsi="Cambria" w:cs="Arial"/>
                <w:spacing w:val="1"/>
                <w:sz w:val="18"/>
                <w:szCs w:val="18"/>
                <w:lang w:val="bg-BG" w:eastAsia="bg-BG"/>
              </w:rPr>
              <w:t>я</w:t>
            </w:r>
            <w:r w:rsidRPr="00531ADC">
              <w:rPr>
                <w:rFonts w:ascii="Cambria" w:eastAsia="Times New Roman" w:hAnsi="Cambria" w:cs="Arial"/>
                <w:sz w:val="18"/>
                <w:szCs w:val="18"/>
                <w:lang w:val="bg-BG" w:eastAsia="bg-BG"/>
              </w:rPr>
              <w:t>търни генератори)</w:t>
            </w:r>
          </w:p>
        </w:tc>
        <w:tc>
          <w:tcPr>
            <w:tcW w:w="2089" w:type="pct"/>
          </w:tcPr>
          <w:p w:rsidR="00531ADC" w:rsidRPr="00531ADC" w:rsidRDefault="00531ADC" w:rsidP="00531ADC">
            <w:pPr>
              <w:ind w:left="62"/>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електроенергия</w:t>
            </w:r>
          </w:p>
          <w:p w:rsidR="00531ADC" w:rsidRPr="00531ADC" w:rsidRDefault="00531ADC" w:rsidP="00531ADC">
            <w:pPr>
              <w:ind w:left="62"/>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sz w:val="18"/>
                <w:szCs w:val="18"/>
                <w:lang w:val="bg-BG" w:eastAsia="bg-BG"/>
              </w:rPr>
            </w:pPr>
          </w:p>
          <w:p w:rsidR="00531ADC" w:rsidRPr="00531ADC" w:rsidRDefault="00531ADC" w:rsidP="00531ADC">
            <w:pPr>
              <w:ind w:left="62"/>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sz w:val="18"/>
                <w:szCs w:val="18"/>
                <w:lang w:val="bg-BG" w:eastAsia="bg-BG"/>
              </w:rPr>
            </w:pPr>
          </w:p>
        </w:tc>
      </w:tr>
      <w:tr w:rsidR="00531ADC" w:rsidRPr="00531ADC" w:rsidTr="00531AD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87" w:type="pct"/>
            <w:vMerge w:val="restart"/>
          </w:tcPr>
          <w:p w:rsidR="00531ADC" w:rsidRPr="00531ADC" w:rsidRDefault="00531ADC" w:rsidP="00531ADC">
            <w:pPr>
              <w:spacing w:before="59"/>
              <w:ind w:left="6" w:right="457"/>
              <w:jc w:val="center"/>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Слънче</w:t>
            </w:r>
            <w:r w:rsidRPr="00531ADC">
              <w:rPr>
                <w:rFonts w:ascii="Cambria" w:eastAsia="Times New Roman" w:hAnsi="Cambria" w:cs="Arial"/>
                <w:spacing w:val="-2"/>
                <w:sz w:val="18"/>
                <w:szCs w:val="18"/>
                <w:lang w:val="bg-BG" w:eastAsia="bg-BG"/>
              </w:rPr>
              <w:t>в</w:t>
            </w:r>
            <w:r w:rsidRPr="00531ADC">
              <w:rPr>
                <w:rFonts w:ascii="Cambria" w:eastAsia="Times New Roman" w:hAnsi="Cambria" w:cs="Arial"/>
                <w:sz w:val="18"/>
                <w:szCs w:val="18"/>
                <w:lang w:val="bg-BG" w:eastAsia="bg-BG"/>
              </w:rPr>
              <w:t>а енергия</w:t>
            </w:r>
          </w:p>
        </w:tc>
        <w:tc>
          <w:tcPr>
            <w:tcW w:w="1724" w:type="pct"/>
          </w:tcPr>
          <w:p w:rsidR="00531ADC" w:rsidRPr="00531ADC" w:rsidRDefault="00531ADC" w:rsidP="00531ADC">
            <w:pPr>
              <w:tabs>
                <w:tab w:val="left" w:pos="3254"/>
              </w:tabs>
              <w:spacing w:before="29"/>
              <w:ind w:right="79"/>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Преобразуване</w:t>
            </w:r>
          </w:p>
        </w:tc>
        <w:tc>
          <w:tcPr>
            <w:tcW w:w="2089" w:type="pct"/>
          </w:tcPr>
          <w:p w:rsidR="00531ADC" w:rsidRPr="00531ADC" w:rsidRDefault="00531ADC" w:rsidP="00531ADC">
            <w:pPr>
              <w:spacing w:before="29"/>
              <w:ind w:left="62"/>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топл</w:t>
            </w:r>
            <w:r w:rsidRPr="00531ADC">
              <w:rPr>
                <w:rFonts w:ascii="Cambria" w:eastAsia="Times New Roman" w:hAnsi="Cambria" w:cs="Arial"/>
                <w:b/>
                <w:bCs/>
                <w:spacing w:val="1"/>
                <w:sz w:val="18"/>
                <w:szCs w:val="18"/>
                <w:lang w:val="bg-BG" w:eastAsia="bg-BG"/>
              </w:rPr>
              <w:t>и</w:t>
            </w:r>
            <w:r w:rsidRPr="00531ADC">
              <w:rPr>
                <w:rFonts w:ascii="Cambria" w:eastAsia="Times New Roman" w:hAnsi="Cambria" w:cs="Arial"/>
                <w:b/>
                <w:bCs/>
                <w:sz w:val="18"/>
                <w:szCs w:val="18"/>
                <w:lang w:val="bg-BG" w:eastAsia="bg-BG"/>
              </w:rPr>
              <w:t>нна</w:t>
            </w:r>
            <w:r w:rsidRPr="00531ADC">
              <w:rPr>
                <w:rFonts w:ascii="Cambria" w:eastAsia="Times New Roman" w:hAnsi="Cambria" w:cs="Arial"/>
                <w:b/>
                <w:bCs/>
                <w:spacing w:val="2"/>
                <w:sz w:val="18"/>
                <w:szCs w:val="18"/>
                <w:lang w:val="bg-BG" w:eastAsia="bg-BG"/>
              </w:rPr>
              <w:t xml:space="preserve"> </w:t>
            </w:r>
            <w:r w:rsidRPr="00531ADC">
              <w:rPr>
                <w:rFonts w:ascii="Cambria" w:eastAsia="Times New Roman" w:hAnsi="Cambria" w:cs="Arial"/>
                <w:b/>
                <w:bCs/>
                <w:sz w:val="18"/>
                <w:szCs w:val="18"/>
                <w:lang w:val="bg-BG" w:eastAsia="bg-BG"/>
              </w:rPr>
              <w:t>енергия</w:t>
            </w:r>
          </w:p>
        </w:tc>
      </w:tr>
      <w:tr w:rsidR="00531ADC" w:rsidRPr="00531ADC" w:rsidTr="00531ADC">
        <w:trPr>
          <w:trHeight w:hRule="exact" w:val="284"/>
        </w:trPr>
        <w:tc>
          <w:tcPr>
            <w:cnfStyle w:val="001000000000" w:firstRow="0" w:lastRow="0" w:firstColumn="1" w:lastColumn="0" w:oddVBand="0" w:evenVBand="0" w:oddHBand="0" w:evenHBand="0" w:firstRowFirstColumn="0" w:firstRowLastColumn="0" w:lastRowFirstColumn="0" w:lastRowLastColumn="0"/>
            <w:tcW w:w="1187" w:type="pct"/>
            <w:vMerge/>
          </w:tcPr>
          <w:p w:rsidR="00531ADC" w:rsidRPr="00531ADC" w:rsidRDefault="00531ADC" w:rsidP="00531ADC">
            <w:pPr>
              <w:rPr>
                <w:rFonts w:ascii="Cambria" w:eastAsia="Times New Roman" w:hAnsi="Cambria" w:cs="Arial"/>
                <w:sz w:val="18"/>
                <w:szCs w:val="18"/>
                <w:lang w:val="bg-BG" w:eastAsia="bg-BG"/>
              </w:rPr>
            </w:pPr>
          </w:p>
        </w:tc>
        <w:tc>
          <w:tcPr>
            <w:tcW w:w="1724" w:type="pct"/>
          </w:tcPr>
          <w:p w:rsidR="00531ADC" w:rsidRPr="00531ADC" w:rsidRDefault="00531ADC" w:rsidP="00531ADC">
            <w:pPr>
              <w:tabs>
                <w:tab w:val="left" w:pos="3254"/>
              </w:tabs>
              <w:spacing w:before="29"/>
              <w:ind w:right="79"/>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Преобразуване</w:t>
            </w:r>
          </w:p>
        </w:tc>
        <w:tc>
          <w:tcPr>
            <w:tcW w:w="2089" w:type="pct"/>
          </w:tcPr>
          <w:p w:rsidR="00531ADC" w:rsidRPr="00531ADC" w:rsidRDefault="00531ADC" w:rsidP="00531ADC">
            <w:pPr>
              <w:spacing w:before="29"/>
              <w:ind w:left="62"/>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електроенергия</w:t>
            </w:r>
          </w:p>
        </w:tc>
      </w:tr>
      <w:tr w:rsidR="00531ADC" w:rsidRPr="00531ADC" w:rsidTr="00531AD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87" w:type="pct"/>
            <w:vMerge w:val="restart"/>
          </w:tcPr>
          <w:p w:rsidR="00531ADC" w:rsidRPr="00531ADC" w:rsidRDefault="00531ADC" w:rsidP="00531ADC">
            <w:pPr>
              <w:spacing w:before="49"/>
              <w:ind w:left="6" w:right="230"/>
              <w:jc w:val="center"/>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Геотермална енергия</w:t>
            </w:r>
          </w:p>
        </w:tc>
        <w:tc>
          <w:tcPr>
            <w:tcW w:w="1724" w:type="pct"/>
          </w:tcPr>
          <w:p w:rsidR="00531ADC" w:rsidRPr="00531ADC" w:rsidRDefault="00531ADC" w:rsidP="00531ADC">
            <w:pPr>
              <w:tabs>
                <w:tab w:val="left" w:pos="3254"/>
              </w:tabs>
              <w:spacing w:before="20"/>
              <w:ind w:right="79"/>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Без преобразуване</w:t>
            </w:r>
          </w:p>
        </w:tc>
        <w:tc>
          <w:tcPr>
            <w:tcW w:w="2089" w:type="pct"/>
          </w:tcPr>
          <w:p w:rsidR="00531ADC" w:rsidRPr="00531ADC" w:rsidRDefault="00531ADC" w:rsidP="00531ADC">
            <w:pPr>
              <w:spacing w:before="20"/>
              <w:ind w:left="62"/>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sz w:val="18"/>
                <w:szCs w:val="18"/>
                <w:lang w:val="bg-BG" w:eastAsia="bg-BG"/>
              </w:rPr>
            </w:pPr>
            <w:r w:rsidRPr="00531ADC">
              <w:rPr>
                <w:rFonts w:ascii="Cambria" w:eastAsia="Times New Roman" w:hAnsi="Cambria" w:cs="Arial"/>
                <w:b/>
                <w:bCs/>
                <w:sz w:val="18"/>
                <w:szCs w:val="18"/>
                <w:lang w:val="bg-BG" w:eastAsia="bg-BG"/>
              </w:rPr>
              <w:t>топл</w:t>
            </w:r>
            <w:r w:rsidRPr="00531ADC">
              <w:rPr>
                <w:rFonts w:ascii="Cambria" w:eastAsia="Times New Roman" w:hAnsi="Cambria" w:cs="Arial"/>
                <w:b/>
                <w:bCs/>
                <w:spacing w:val="1"/>
                <w:sz w:val="18"/>
                <w:szCs w:val="18"/>
                <w:lang w:val="bg-BG" w:eastAsia="bg-BG"/>
              </w:rPr>
              <w:t>и</w:t>
            </w:r>
            <w:r w:rsidRPr="00531ADC">
              <w:rPr>
                <w:rFonts w:ascii="Cambria" w:eastAsia="Times New Roman" w:hAnsi="Cambria" w:cs="Arial"/>
                <w:b/>
                <w:bCs/>
                <w:sz w:val="18"/>
                <w:szCs w:val="18"/>
                <w:lang w:val="bg-BG" w:eastAsia="bg-BG"/>
              </w:rPr>
              <w:t>нна</w:t>
            </w:r>
            <w:r w:rsidRPr="00531ADC">
              <w:rPr>
                <w:rFonts w:ascii="Cambria" w:eastAsia="Times New Roman" w:hAnsi="Cambria" w:cs="Arial"/>
                <w:b/>
                <w:bCs/>
                <w:spacing w:val="2"/>
                <w:sz w:val="18"/>
                <w:szCs w:val="18"/>
                <w:lang w:val="bg-BG" w:eastAsia="bg-BG"/>
              </w:rPr>
              <w:t xml:space="preserve"> </w:t>
            </w:r>
            <w:r w:rsidRPr="00531ADC">
              <w:rPr>
                <w:rFonts w:ascii="Cambria" w:eastAsia="Times New Roman" w:hAnsi="Cambria" w:cs="Arial"/>
                <w:b/>
                <w:bCs/>
                <w:sz w:val="18"/>
                <w:szCs w:val="18"/>
                <w:lang w:val="bg-BG" w:eastAsia="bg-BG"/>
              </w:rPr>
              <w:t>енергия</w:t>
            </w:r>
          </w:p>
        </w:tc>
      </w:tr>
      <w:tr w:rsidR="00531ADC" w:rsidRPr="00531ADC" w:rsidTr="00531ADC">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87" w:type="pct"/>
            <w:vMerge/>
          </w:tcPr>
          <w:p w:rsidR="00531ADC" w:rsidRPr="00531ADC" w:rsidRDefault="00531ADC" w:rsidP="00531ADC">
            <w:pPr>
              <w:rPr>
                <w:rFonts w:ascii="Cambria" w:eastAsia="Times New Roman" w:hAnsi="Cambria" w:cs="Arial"/>
                <w:sz w:val="18"/>
                <w:szCs w:val="18"/>
                <w:lang w:val="bg-BG" w:eastAsia="bg-BG"/>
              </w:rPr>
            </w:pPr>
          </w:p>
        </w:tc>
        <w:tc>
          <w:tcPr>
            <w:tcW w:w="1724" w:type="pct"/>
          </w:tcPr>
          <w:p w:rsidR="00531ADC" w:rsidRPr="00531ADC" w:rsidRDefault="00531ADC" w:rsidP="00531ADC">
            <w:pPr>
              <w:tabs>
                <w:tab w:val="left" w:pos="3254"/>
              </w:tabs>
              <w:spacing w:before="29"/>
              <w:ind w:right="79"/>
              <w:cnfStyle w:val="010000000000" w:firstRow="0" w:lastRow="1" w:firstColumn="0" w:lastColumn="0" w:oddVBand="0" w:evenVBand="0" w:oddHBand="0"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Преобразуване</w:t>
            </w:r>
          </w:p>
        </w:tc>
        <w:tc>
          <w:tcPr>
            <w:tcW w:w="2089" w:type="pct"/>
          </w:tcPr>
          <w:p w:rsidR="00531ADC" w:rsidRPr="00531ADC" w:rsidRDefault="00531ADC" w:rsidP="00531ADC">
            <w:pPr>
              <w:spacing w:before="29"/>
              <w:ind w:left="62"/>
              <w:cnfStyle w:val="010000000000" w:firstRow="0" w:lastRow="1" w:firstColumn="0" w:lastColumn="0" w:oddVBand="0" w:evenVBand="0" w:oddHBand="0" w:evenHBand="0" w:firstRowFirstColumn="0" w:firstRowLastColumn="0" w:lastRowFirstColumn="0" w:lastRowLastColumn="0"/>
              <w:rPr>
                <w:rFonts w:ascii="Cambria" w:eastAsia="Times New Roman" w:hAnsi="Cambria" w:cs="Arial"/>
                <w:sz w:val="18"/>
                <w:szCs w:val="18"/>
                <w:lang w:val="bg-BG" w:eastAsia="bg-BG"/>
              </w:rPr>
            </w:pPr>
            <w:r w:rsidRPr="00531ADC">
              <w:rPr>
                <w:rFonts w:ascii="Cambria" w:eastAsia="Times New Roman" w:hAnsi="Cambria" w:cs="Arial"/>
                <w:sz w:val="18"/>
                <w:szCs w:val="18"/>
                <w:lang w:val="bg-BG" w:eastAsia="bg-BG"/>
              </w:rPr>
              <w:t>електроенергия</w:t>
            </w:r>
          </w:p>
        </w:tc>
      </w:tr>
    </w:tbl>
    <w:p w:rsidR="00531ADC" w:rsidRPr="00531ADC" w:rsidRDefault="00531ADC" w:rsidP="00531ADC">
      <w:pPr>
        <w:jc w:val="center"/>
        <w:rPr>
          <w:rFonts w:asciiTheme="majorHAnsi" w:hAnsiTheme="majorHAnsi"/>
          <w:sz w:val="16"/>
          <w:szCs w:val="16"/>
          <w:lang w:val="bg-BG"/>
        </w:rPr>
      </w:pPr>
      <w:r w:rsidRPr="00531ADC">
        <w:rPr>
          <w:rFonts w:asciiTheme="majorHAnsi" w:hAnsiTheme="majorHAnsi"/>
          <w:sz w:val="16"/>
          <w:szCs w:val="16"/>
          <w:lang w:val="bg-BG"/>
        </w:rPr>
        <w:t>Таблица № 1 Използване на ВЕИ директно и след преобразуване</w:t>
      </w:r>
    </w:p>
    <w:p w:rsidR="00531ADC" w:rsidRPr="00302AB5" w:rsidRDefault="00531ADC" w:rsidP="00302AB5">
      <w:pPr>
        <w:pStyle w:val="2"/>
        <w:rPr>
          <w:rFonts w:eastAsia="Times New Roman"/>
          <w:color w:val="auto"/>
          <w:sz w:val="24"/>
          <w:szCs w:val="24"/>
          <w:lang w:val="bg-BG" w:eastAsia="bg-BG"/>
        </w:rPr>
      </w:pPr>
      <w:bookmarkStart w:id="2" w:name="_Toc29788587"/>
      <w:bookmarkStart w:id="3" w:name="_Toc40330170"/>
      <w:r w:rsidRPr="00302AB5">
        <w:rPr>
          <w:rFonts w:eastAsia="Times New Roman"/>
          <w:color w:val="auto"/>
          <w:sz w:val="24"/>
          <w:szCs w:val="24"/>
          <w:lang w:val="bg-BG" w:eastAsia="bg-BG"/>
        </w:rPr>
        <w:t>2.1 НАЦИОНАЛНИ ЦЕЛИ</w:t>
      </w:r>
      <w:bookmarkEnd w:id="2"/>
      <w:bookmarkEnd w:id="3"/>
    </w:p>
    <w:p w:rsidR="00531ADC" w:rsidRPr="00531ADC" w:rsidRDefault="00531ADC" w:rsidP="00531ADC">
      <w:pPr>
        <w:spacing w:after="0" w:line="220" w:lineRule="exact"/>
        <w:ind w:right="149"/>
        <w:rPr>
          <w:rFonts w:ascii="Arial" w:eastAsia="Times New Roman" w:hAnsi="Arial" w:cs="Arial"/>
          <w:i/>
          <w:position w:val="-1"/>
          <w:sz w:val="20"/>
          <w:szCs w:val="20"/>
          <w:lang w:val="bg-BG" w:eastAsia="bg-BG"/>
        </w:rPr>
      </w:pPr>
    </w:p>
    <w:p w:rsidR="00531ADC" w:rsidRPr="00531ADC" w:rsidRDefault="00531ADC" w:rsidP="00531ADC">
      <w:pPr>
        <w:spacing w:after="0" w:line="240" w:lineRule="auto"/>
        <w:ind w:right="149"/>
        <w:jc w:val="both"/>
        <w:rPr>
          <w:rFonts w:ascii="Cambria" w:eastAsia="Times New Roman" w:hAnsi="Cambria" w:cs="Arial"/>
          <w:position w:val="-1"/>
          <w:sz w:val="24"/>
          <w:szCs w:val="24"/>
          <w:lang w:val="bg-BG" w:eastAsia="bg-BG"/>
        </w:rPr>
      </w:pPr>
      <w:r w:rsidRPr="00433D95">
        <w:rPr>
          <w:rFonts w:ascii="Cambria" w:eastAsia="Times New Roman" w:hAnsi="Cambria" w:cs="Arial"/>
          <w:position w:val="-1"/>
          <w:sz w:val="24"/>
          <w:szCs w:val="24"/>
          <w:lang w:val="bg-BG" w:eastAsia="bg-BG"/>
        </w:rPr>
        <w:t>Директива 2009/28/ЕО на Европейския парламент от 23 април 2009 година за насърчаване използването на енергия от възобновяеми източници определя целите на всички държави от ЕС за развитие и използване на енергията от ВИ. За България, заложената в Директивата цел за дял на енергията от ВИ в брутното крайно потребление на енергия през 2020 г. е 16%</w:t>
      </w:r>
      <w:r w:rsidRPr="00531ADC">
        <w:rPr>
          <w:rFonts w:ascii="Cambria" w:eastAsia="Times New Roman" w:hAnsi="Cambria" w:cs="Arial"/>
          <w:position w:val="-1"/>
          <w:sz w:val="24"/>
          <w:szCs w:val="24"/>
          <w:lang w:val="bg-BG" w:eastAsia="bg-BG"/>
        </w:rPr>
        <w:t>.</w:t>
      </w:r>
    </w:p>
    <w:p w:rsidR="00531ADC" w:rsidRPr="00531ADC" w:rsidRDefault="00531ADC" w:rsidP="00531ADC">
      <w:pPr>
        <w:spacing w:after="0" w:line="240" w:lineRule="auto"/>
        <w:ind w:right="149"/>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Стимулиране производството на енергия от ВИ води и до следните важни положителни последци: намаляване на енергийната зависимост на страната и намаляване на вредните емисии парникови газове. </w:t>
      </w:r>
      <w:r w:rsidRPr="00531ADC">
        <w:rPr>
          <w:rFonts w:ascii="Cambria" w:eastAsia="Times New Roman" w:hAnsi="Cambria" w:cs="Arial"/>
          <w:sz w:val="24"/>
          <w:szCs w:val="24"/>
          <w:lang w:eastAsia="bg-BG"/>
        </w:rPr>
        <w:t>Основните цели на страната ни до 2020 г. са:</w:t>
      </w:r>
    </w:p>
    <w:p w:rsidR="00531ADC" w:rsidRPr="00531ADC" w:rsidRDefault="00531ADC" w:rsidP="00531ADC">
      <w:pPr>
        <w:spacing w:after="0" w:line="240" w:lineRule="auto"/>
        <w:ind w:right="149"/>
        <w:jc w:val="both"/>
        <w:rPr>
          <w:rFonts w:ascii="Cambria" w:eastAsia="Times New Roman" w:hAnsi="Cambria" w:cs="Arial"/>
          <w:sz w:val="24"/>
          <w:szCs w:val="24"/>
          <w:lang w:val="bg-BG" w:eastAsia="bg-BG"/>
        </w:rPr>
      </w:pPr>
    </w:p>
    <w:p w:rsidR="00AC42CB" w:rsidRDefault="00531ADC" w:rsidP="00AC42CB">
      <w:pPr>
        <w:jc w:val="both"/>
        <w:rPr>
          <w:rFonts w:asciiTheme="majorHAnsi" w:hAnsiTheme="majorHAnsi"/>
          <w:sz w:val="24"/>
          <w:szCs w:val="24"/>
          <w:lang w:val="bg-BG"/>
        </w:rPr>
      </w:pPr>
      <w:r>
        <w:rPr>
          <w:rFonts w:asciiTheme="majorHAnsi" w:hAnsiTheme="majorHAnsi"/>
          <w:sz w:val="24"/>
          <w:szCs w:val="24"/>
          <w:lang w:val="bg-BG"/>
        </w:rPr>
        <w:t xml:space="preserve">           </w:t>
      </w:r>
      <w:r w:rsidRPr="00531ADC">
        <w:rPr>
          <w:rFonts w:ascii="Cambria" w:eastAsia="Times New Roman" w:hAnsi="Cambria" w:cs="Arial"/>
          <w:noProof/>
          <w:sz w:val="24"/>
          <w:szCs w:val="24"/>
        </w:rPr>
        <w:drawing>
          <wp:inline distT="0" distB="0" distL="0" distR="0" wp14:anchorId="029CE397" wp14:editId="57D3CD47">
            <wp:extent cx="5010150" cy="2838450"/>
            <wp:effectExtent l="76200" t="57150" r="114300" b="952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31ADC" w:rsidRDefault="00531ADC" w:rsidP="00AC42CB">
      <w:pPr>
        <w:jc w:val="both"/>
        <w:rPr>
          <w:rFonts w:asciiTheme="majorHAnsi" w:hAnsiTheme="majorHAnsi"/>
          <w:sz w:val="24"/>
          <w:szCs w:val="24"/>
          <w:lang w:val="bg-BG"/>
        </w:rPr>
      </w:pPr>
    </w:p>
    <w:p w:rsidR="00531ADC" w:rsidRPr="00A05750" w:rsidRDefault="00531ADC" w:rsidP="00A05750">
      <w:pPr>
        <w:pStyle w:val="2"/>
        <w:jc w:val="both"/>
        <w:rPr>
          <w:rFonts w:eastAsia="Times New Roman"/>
          <w:color w:val="auto"/>
          <w:sz w:val="24"/>
          <w:szCs w:val="24"/>
          <w:lang w:val="bg-BG" w:eastAsia="bg-BG"/>
        </w:rPr>
      </w:pPr>
      <w:bookmarkStart w:id="4" w:name="_Toc29788588"/>
      <w:bookmarkStart w:id="5" w:name="_Toc40330171"/>
      <w:r w:rsidRPr="00A05750">
        <w:rPr>
          <w:rFonts w:eastAsia="Times New Roman"/>
          <w:color w:val="auto"/>
          <w:sz w:val="24"/>
          <w:szCs w:val="24"/>
          <w:lang w:val="bg-BG" w:eastAsia="bg-BG"/>
        </w:rPr>
        <w:t>2.2. ЦЕЛИ НА КРАТКОСРОЧНАТА ПРОГРАМА ЗА НАСЪРЧАВАНЕ ИЗПОЛЗВАНЕТО НА ЕНЕРГИЯ ОТ ВЪЗОБНОВЯЕМИ ИЗТОЧНИЦИ И БИОГОРИВА НА ОБЩИНА СУНГУ</w:t>
      </w:r>
      <w:r w:rsidR="001024F1">
        <w:rPr>
          <w:rFonts w:eastAsia="Times New Roman"/>
          <w:color w:val="auto"/>
          <w:sz w:val="24"/>
          <w:szCs w:val="24"/>
          <w:lang w:val="bg-BG" w:eastAsia="bg-BG"/>
        </w:rPr>
        <w:t>Р</w:t>
      </w:r>
      <w:r w:rsidRPr="00A05750">
        <w:rPr>
          <w:rFonts w:eastAsia="Times New Roman"/>
          <w:color w:val="auto"/>
          <w:sz w:val="24"/>
          <w:szCs w:val="24"/>
          <w:lang w:val="bg-BG" w:eastAsia="bg-BG"/>
        </w:rPr>
        <w:t>ЛАРЕ ЗА ПЕРИОДА 2020-2023 ГОДИНА</w:t>
      </w:r>
      <w:bookmarkEnd w:id="4"/>
      <w:bookmarkEnd w:id="5"/>
    </w:p>
    <w:p w:rsidR="00531ADC" w:rsidRPr="00531ADC" w:rsidRDefault="00531ADC" w:rsidP="00531ADC">
      <w:pPr>
        <w:tabs>
          <w:tab w:val="left" w:pos="270"/>
        </w:tabs>
        <w:spacing w:after="0"/>
        <w:jc w:val="both"/>
        <w:rPr>
          <w:rFonts w:ascii="Cambria" w:eastAsia="Times New Roman" w:hAnsi="Cambria" w:cs="Times New Roman"/>
          <w:sz w:val="24"/>
          <w:szCs w:val="24"/>
          <w:lang w:val="bg-BG" w:eastAsia="bg-BG"/>
        </w:rPr>
      </w:pPr>
      <w:r w:rsidRPr="00433D95">
        <w:rPr>
          <w:rFonts w:ascii="Cambria" w:eastAsia="Times New Roman" w:hAnsi="Cambria" w:cs="Times New Roman"/>
          <w:sz w:val="24"/>
          <w:szCs w:val="24"/>
          <w:lang w:val="bg-BG" w:eastAsia="bg-BG"/>
        </w:rPr>
        <w:t xml:space="preserve">Целите на програмата, съгласно методическите указания на АУЕР, следва да бъдат конкретни и измерими. Основните цели и подцели на настоящата програма са изцяло съобразени с тези заложени в националните и регионалните стратегически </w:t>
      </w:r>
      <w:r w:rsidRPr="00433D95">
        <w:rPr>
          <w:rFonts w:ascii="Cambria" w:eastAsia="Times New Roman" w:hAnsi="Cambria" w:cs="Times New Roman"/>
          <w:sz w:val="24"/>
          <w:szCs w:val="24"/>
          <w:lang w:val="bg-BG" w:eastAsia="bg-BG"/>
        </w:rPr>
        <w:lastRenderedPageBreak/>
        <w:t>документи, отнасящи се до развитието на района за икономическо планиране, енергийната ефективност и използването на енергия от възобновяеми източници, а именно:</w:t>
      </w:r>
    </w:p>
    <w:p w:rsidR="00531ADC" w:rsidRPr="00531ADC" w:rsidRDefault="00531ADC" w:rsidP="00531ADC">
      <w:pPr>
        <w:tabs>
          <w:tab w:val="left" w:pos="270"/>
        </w:tabs>
        <w:spacing w:after="0"/>
        <w:jc w:val="both"/>
        <w:rPr>
          <w:rFonts w:ascii="Cambria" w:eastAsia="Times New Roman" w:hAnsi="Cambria" w:cs="Times New Roman"/>
          <w:sz w:val="24"/>
          <w:szCs w:val="24"/>
          <w:lang w:val="bg-BG" w:eastAsia="bg-BG"/>
        </w:rPr>
      </w:pPr>
      <w:r w:rsidRPr="00433D95">
        <w:rPr>
          <w:rFonts w:ascii="Cambria" w:eastAsia="Times New Roman" w:hAnsi="Cambria" w:cs="Times New Roman"/>
          <w:sz w:val="24"/>
          <w:szCs w:val="24"/>
          <w:lang w:val="bg-BG" w:eastAsia="bg-BG"/>
        </w:rPr>
        <w:t xml:space="preserve"> </w:t>
      </w:r>
    </w:p>
    <w:p w:rsidR="00531ADC" w:rsidRPr="00531ADC" w:rsidRDefault="00531ADC" w:rsidP="00531ADC">
      <w:pPr>
        <w:numPr>
          <w:ilvl w:val="0"/>
          <w:numId w:val="5"/>
        </w:numPr>
        <w:tabs>
          <w:tab w:val="left" w:pos="270"/>
        </w:tabs>
        <w:spacing w:after="0"/>
        <w:contextualSpacing/>
        <w:jc w:val="both"/>
        <w:rPr>
          <w:rFonts w:ascii="Cambria" w:eastAsia="Times New Roman" w:hAnsi="Cambria" w:cs="Times New Roman"/>
          <w:sz w:val="24"/>
          <w:szCs w:val="24"/>
          <w:lang w:val="bg-BG" w:eastAsia="bg-BG"/>
        </w:rPr>
      </w:pPr>
      <w:r w:rsidRPr="00433D95">
        <w:rPr>
          <w:rFonts w:ascii="Cambria" w:eastAsia="Times New Roman" w:hAnsi="Cambria" w:cs="Times New Roman"/>
          <w:sz w:val="24"/>
          <w:szCs w:val="24"/>
          <w:lang w:val="bg-BG" w:eastAsia="bg-BG"/>
        </w:rPr>
        <w:t>Национален план за действие за енергия от възобновяеми източници;</w:t>
      </w:r>
    </w:p>
    <w:p w:rsidR="00531ADC" w:rsidRPr="00531ADC" w:rsidRDefault="00531ADC" w:rsidP="00531ADC">
      <w:pPr>
        <w:numPr>
          <w:ilvl w:val="0"/>
          <w:numId w:val="5"/>
        </w:numPr>
        <w:tabs>
          <w:tab w:val="left" w:pos="270"/>
        </w:tabs>
        <w:spacing w:after="0"/>
        <w:contextualSpacing/>
        <w:jc w:val="both"/>
        <w:rPr>
          <w:rFonts w:ascii="Cambria" w:eastAsia="Times New Roman" w:hAnsi="Cambria" w:cs="Times New Roman"/>
          <w:sz w:val="24"/>
          <w:szCs w:val="24"/>
          <w:lang w:val="bg-BG" w:eastAsia="bg-BG"/>
        </w:rPr>
      </w:pPr>
      <w:r w:rsidRPr="00433D95">
        <w:rPr>
          <w:rFonts w:ascii="Cambria" w:eastAsia="Times New Roman" w:hAnsi="Cambria" w:cs="Times New Roman"/>
          <w:sz w:val="24"/>
          <w:szCs w:val="24"/>
          <w:lang w:val="bg-BG" w:eastAsia="bg-BG"/>
        </w:rPr>
        <w:t xml:space="preserve">Национална дългосрочна програма за насърчаване използването на възобновяеми енергийни източници; </w:t>
      </w:r>
    </w:p>
    <w:p w:rsidR="00531ADC" w:rsidRDefault="00531ADC" w:rsidP="00531ADC">
      <w:pPr>
        <w:numPr>
          <w:ilvl w:val="0"/>
          <w:numId w:val="5"/>
        </w:numPr>
        <w:tabs>
          <w:tab w:val="left" w:pos="270"/>
        </w:tabs>
        <w:spacing w:after="0"/>
        <w:contextualSpacing/>
        <w:jc w:val="both"/>
        <w:rPr>
          <w:rFonts w:ascii="Cambria" w:eastAsia="Times New Roman" w:hAnsi="Cambria" w:cs="Times New Roman"/>
          <w:sz w:val="24"/>
          <w:szCs w:val="24"/>
          <w:lang w:val="bg-BG" w:eastAsia="bg-BG"/>
        </w:rPr>
      </w:pPr>
      <w:r w:rsidRPr="00433D95">
        <w:rPr>
          <w:rFonts w:ascii="Cambria" w:eastAsia="Times New Roman" w:hAnsi="Cambria" w:cs="Times New Roman"/>
          <w:sz w:val="24"/>
          <w:szCs w:val="24"/>
          <w:lang w:val="bg-BG" w:eastAsia="bg-BG"/>
        </w:rPr>
        <w:t>Енергийна стратегия на Република България до 2020 г.</w:t>
      </w:r>
    </w:p>
    <w:p w:rsidR="00531ADC" w:rsidRDefault="00531ADC" w:rsidP="00531ADC">
      <w:pPr>
        <w:tabs>
          <w:tab w:val="left" w:pos="270"/>
        </w:tabs>
        <w:spacing w:after="0"/>
        <w:contextualSpacing/>
        <w:jc w:val="both"/>
        <w:rPr>
          <w:rFonts w:ascii="Cambria" w:eastAsia="Times New Roman" w:hAnsi="Cambria" w:cs="Times New Roman"/>
          <w:sz w:val="24"/>
          <w:szCs w:val="24"/>
          <w:lang w:val="bg-BG" w:eastAsia="bg-BG"/>
        </w:rPr>
      </w:pPr>
    </w:p>
    <w:p w:rsidR="0061220D" w:rsidRDefault="00531ADC" w:rsidP="00531ADC">
      <w:pPr>
        <w:jc w:val="center"/>
        <w:rPr>
          <w:rFonts w:asciiTheme="majorHAnsi" w:eastAsia="Times New Roman" w:hAnsiTheme="majorHAnsi" w:cs="Times New Roman"/>
          <w:color w:val="04506C" w:themeColor="accent3" w:themeShade="80"/>
          <w:sz w:val="24"/>
          <w:szCs w:val="24"/>
          <w:lang w:val="bg-BG" w:eastAsia="bg-BG"/>
        </w:rPr>
      </w:pPr>
      <w:r w:rsidRPr="00433D95">
        <w:rPr>
          <w:rFonts w:asciiTheme="majorHAnsi" w:eastAsia="Times New Roman" w:hAnsiTheme="majorHAnsi" w:cs="Times New Roman"/>
          <w:color w:val="04506C" w:themeColor="accent3" w:themeShade="80"/>
          <w:sz w:val="24"/>
          <w:szCs w:val="24"/>
          <w:lang w:val="bg-BG" w:eastAsia="bg-BG"/>
        </w:rPr>
        <w:t xml:space="preserve">Главната стратегическа цел на програмата е: </w:t>
      </w:r>
    </w:p>
    <w:p w:rsidR="00531ADC" w:rsidRPr="00433D95" w:rsidRDefault="00531ADC" w:rsidP="00531ADC">
      <w:pPr>
        <w:jc w:val="center"/>
        <w:rPr>
          <w:rFonts w:asciiTheme="majorHAnsi" w:eastAsia="Calibri" w:hAnsiTheme="majorHAnsi" w:cs="Times New Roman"/>
          <w:color w:val="04506C" w:themeColor="accent3" w:themeShade="80"/>
          <w:sz w:val="24"/>
          <w:szCs w:val="24"/>
          <w:lang w:val="bg-BG"/>
        </w:rPr>
      </w:pPr>
      <w:r w:rsidRPr="00433D95">
        <w:rPr>
          <w:rFonts w:asciiTheme="majorHAnsi" w:eastAsia="Calibri" w:hAnsiTheme="majorHAnsi" w:cs="Times New Roman"/>
          <w:color w:val="04506C" w:themeColor="accent3" w:themeShade="80"/>
          <w:sz w:val="24"/>
          <w:szCs w:val="24"/>
          <w:lang w:val="bg-BG"/>
        </w:rPr>
        <w:t>Подобряване на енергийното управление и повишаване енергийната независимост на</w:t>
      </w:r>
      <w:r w:rsidRPr="00531ADC">
        <w:rPr>
          <w:rFonts w:asciiTheme="majorHAnsi" w:eastAsia="Calibri" w:hAnsiTheme="majorHAnsi" w:cs="Times New Roman"/>
          <w:color w:val="04506C" w:themeColor="accent3" w:themeShade="80"/>
          <w:sz w:val="24"/>
          <w:szCs w:val="24"/>
          <w:lang w:val="bg-BG"/>
        </w:rPr>
        <w:t xml:space="preserve"> община Сунгу</w:t>
      </w:r>
      <w:r w:rsidR="001024F1">
        <w:rPr>
          <w:rFonts w:asciiTheme="majorHAnsi" w:eastAsia="Calibri" w:hAnsiTheme="majorHAnsi" w:cs="Times New Roman"/>
          <w:color w:val="04506C" w:themeColor="accent3" w:themeShade="80"/>
          <w:sz w:val="24"/>
          <w:szCs w:val="24"/>
          <w:lang w:val="bg-BG"/>
        </w:rPr>
        <w:t>р</w:t>
      </w:r>
      <w:r w:rsidRPr="00531ADC">
        <w:rPr>
          <w:rFonts w:asciiTheme="majorHAnsi" w:eastAsia="Calibri" w:hAnsiTheme="majorHAnsi" w:cs="Times New Roman"/>
          <w:color w:val="04506C" w:themeColor="accent3" w:themeShade="80"/>
          <w:sz w:val="24"/>
          <w:szCs w:val="24"/>
          <w:lang w:val="bg-BG"/>
        </w:rPr>
        <w:t>ларе</w:t>
      </w:r>
      <w:r w:rsidRPr="00433D95">
        <w:rPr>
          <w:rFonts w:asciiTheme="majorHAnsi" w:eastAsia="Calibri" w:hAnsiTheme="majorHAnsi" w:cs="Times New Roman"/>
          <w:color w:val="04506C" w:themeColor="accent3" w:themeShade="80"/>
          <w:sz w:val="24"/>
          <w:szCs w:val="24"/>
          <w:lang w:val="bg-BG"/>
        </w:rPr>
        <w:t>, чрез оползотворяване на местните ресурси за производство и използване на енергия от възобновяеми източници и биогорива.</w:t>
      </w:r>
    </w:p>
    <w:p w:rsidR="00531ADC" w:rsidRDefault="00531ADC" w:rsidP="00FA47A4">
      <w:pPr>
        <w:tabs>
          <w:tab w:val="left" w:pos="270"/>
        </w:tabs>
        <w:spacing w:after="0"/>
        <w:jc w:val="both"/>
        <w:rPr>
          <w:rFonts w:ascii="Cambria" w:eastAsia="Times New Roman" w:hAnsi="Cambria" w:cs="Times New Roman"/>
          <w:sz w:val="24"/>
          <w:szCs w:val="24"/>
          <w:lang w:val="bg-BG" w:eastAsia="bg-BG"/>
        </w:rPr>
      </w:pPr>
      <w:r w:rsidRPr="00433D95">
        <w:rPr>
          <w:rFonts w:ascii="Cambria" w:eastAsia="Times New Roman" w:hAnsi="Cambria" w:cs="Times New Roman"/>
          <w:sz w:val="24"/>
          <w:szCs w:val="24"/>
          <w:lang w:val="bg-BG" w:eastAsia="bg-BG"/>
        </w:rPr>
        <w:t>Главната стратегическа цел предопределя нова енергийна политика на</w:t>
      </w:r>
      <w:r w:rsidRPr="00531ADC">
        <w:rPr>
          <w:rFonts w:ascii="Cambria" w:eastAsia="Times New Roman" w:hAnsi="Cambria" w:cs="Times New Roman"/>
          <w:sz w:val="24"/>
          <w:szCs w:val="24"/>
          <w:lang w:val="bg-BG" w:eastAsia="bg-BG"/>
        </w:rPr>
        <w:t xml:space="preserve"> община </w:t>
      </w:r>
      <w:r>
        <w:rPr>
          <w:rFonts w:ascii="Cambria" w:eastAsia="Times New Roman" w:hAnsi="Cambria" w:cs="Times New Roman"/>
          <w:sz w:val="24"/>
          <w:szCs w:val="24"/>
          <w:lang w:val="bg-BG" w:eastAsia="bg-BG"/>
        </w:rPr>
        <w:t>Сунгу</w:t>
      </w:r>
      <w:r w:rsidR="001024F1">
        <w:rPr>
          <w:rFonts w:ascii="Cambria" w:eastAsia="Times New Roman" w:hAnsi="Cambria" w:cs="Times New Roman"/>
          <w:sz w:val="24"/>
          <w:szCs w:val="24"/>
          <w:lang w:val="bg-BG" w:eastAsia="bg-BG"/>
        </w:rPr>
        <w:t>р</w:t>
      </w:r>
      <w:r>
        <w:rPr>
          <w:rFonts w:ascii="Cambria" w:eastAsia="Times New Roman" w:hAnsi="Cambria" w:cs="Times New Roman"/>
          <w:sz w:val="24"/>
          <w:szCs w:val="24"/>
          <w:lang w:val="bg-BG" w:eastAsia="bg-BG"/>
        </w:rPr>
        <w:t>ларе</w:t>
      </w:r>
      <w:r w:rsidRPr="00433D95">
        <w:rPr>
          <w:rFonts w:ascii="Cambria" w:eastAsia="Times New Roman" w:hAnsi="Cambria" w:cs="Times New Roman"/>
          <w:sz w:val="24"/>
          <w:szCs w:val="24"/>
          <w:lang w:val="bg-BG" w:eastAsia="bg-BG"/>
        </w:rPr>
        <w:t>, основана на два основни приоритета:</w:t>
      </w:r>
    </w:p>
    <w:p w:rsidR="00531ADC" w:rsidRPr="00433D95" w:rsidRDefault="00531ADC" w:rsidP="00FA47A4">
      <w:pPr>
        <w:spacing w:after="0"/>
        <w:jc w:val="both"/>
        <w:rPr>
          <w:rFonts w:ascii="Cambria" w:eastAsia="Calibri" w:hAnsi="Cambria" w:cs="Times New Roman"/>
          <w:sz w:val="20"/>
          <w:szCs w:val="20"/>
          <w:lang w:val="bg-BG"/>
        </w:rPr>
      </w:pPr>
      <w:r w:rsidRPr="00531ADC">
        <w:rPr>
          <w:rFonts w:ascii="Cambria" w:eastAsia="Times New Roman" w:hAnsi="Cambria" w:cs="Times New Roman"/>
          <w:b/>
          <w:color w:val="04506C" w:themeColor="accent3" w:themeShade="80"/>
          <w:sz w:val="24"/>
          <w:szCs w:val="24"/>
          <w:u w:val="single"/>
          <w:lang w:val="bg-BG" w:eastAsia="bg-BG"/>
        </w:rPr>
        <w:t>Приоритет №1</w:t>
      </w:r>
      <w:r w:rsidRPr="00433D95">
        <w:rPr>
          <w:rFonts w:ascii="Cambria" w:eastAsia="Calibri" w:hAnsi="Cambria" w:cs="Times New Roman"/>
          <w:sz w:val="20"/>
          <w:szCs w:val="20"/>
          <w:lang w:val="bg-BG"/>
        </w:rPr>
        <w:t xml:space="preserve"> </w:t>
      </w:r>
      <w:r w:rsidRPr="00433D95">
        <w:rPr>
          <w:rFonts w:ascii="Cambria" w:eastAsia="Calibri" w:hAnsi="Cambria" w:cs="Times New Roman"/>
          <w:sz w:val="24"/>
          <w:szCs w:val="24"/>
          <w:lang w:val="bg-BG"/>
        </w:rPr>
        <w:t>Повишаване на енергийна независимост на Общината и подобряване на енергийното управление.</w:t>
      </w:r>
    </w:p>
    <w:p w:rsidR="00531ADC" w:rsidRDefault="00531ADC" w:rsidP="00FA47A4">
      <w:pPr>
        <w:spacing w:after="0"/>
        <w:jc w:val="both"/>
        <w:rPr>
          <w:rFonts w:asciiTheme="majorHAnsi" w:eastAsia="Calibri" w:hAnsiTheme="majorHAnsi" w:cs="Times New Roman"/>
          <w:sz w:val="24"/>
          <w:szCs w:val="24"/>
          <w:lang w:val="bg-BG"/>
        </w:rPr>
      </w:pPr>
      <w:r w:rsidRPr="00433D95">
        <w:rPr>
          <w:rFonts w:ascii="Cambria" w:eastAsia="Calibri" w:hAnsi="Cambria" w:cs="Times New Roman"/>
          <w:b/>
          <w:color w:val="04506C" w:themeColor="accent3" w:themeShade="80"/>
          <w:sz w:val="24"/>
          <w:szCs w:val="24"/>
          <w:u w:val="single"/>
          <w:lang w:val="bg-BG"/>
        </w:rPr>
        <w:t xml:space="preserve">Приоритет </w:t>
      </w:r>
      <w:r>
        <w:rPr>
          <w:rFonts w:ascii="Cambria" w:eastAsia="Calibri" w:hAnsi="Cambria" w:cs="Times New Roman"/>
          <w:b/>
          <w:color w:val="04506C" w:themeColor="accent3" w:themeShade="80"/>
          <w:sz w:val="24"/>
          <w:szCs w:val="24"/>
          <w:u w:val="single"/>
          <w:lang w:val="bg-BG"/>
        </w:rPr>
        <w:t>№</w:t>
      </w:r>
      <w:r w:rsidRPr="00433D95">
        <w:rPr>
          <w:rFonts w:ascii="Cambria" w:eastAsia="Calibri" w:hAnsi="Cambria" w:cs="Times New Roman"/>
          <w:b/>
          <w:color w:val="04506C" w:themeColor="accent3" w:themeShade="80"/>
          <w:sz w:val="24"/>
          <w:szCs w:val="24"/>
          <w:u w:val="single"/>
          <w:lang w:val="bg-BG"/>
        </w:rPr>
        <w:t>2:</w:t>
      </w:r>
      <w:r w:rsidRPr="00433D95">
        <w:rPr>
          <w:rFonts w:asciiTheme="majorHAnsi" w:eastAsia="Calibri" w:hAnsiTheme="majorHAnsi" w:cs="Times New Roman"/>
          <w:sz w:val="24"/>
          <w:szCs w:val="24"/>
          <w:lang w:val="bg-BG"/>
        </w:rPr>
        <w:t>Оползотворяване на местните ресурси на възобновяемите източници на енергия чрез търсене на варианти за постигане на синергичен ефект посредством комбиниране на мерките по оползотворяване на енергията от ВИ с изпълнението на енергоспестяващи мерки.</w:t>
      </w:r>
    </w:p>
    <w:p w:rsidR="00FA47A4" w:rsidRDefault="00FA47A4" w:rsidP="00FA47A4">
      <w:pPr>
        <w:spacing w:after="0"/>
        <w:jc w:val="both"/>
        <w:rPr>
          <w:rFonts w:asciiTheme="majorHAnsi" w:eastAsia="Calibri" w:hAnsiTheme="majorHAnsi" w:cs="Times New Roman"/>
          <w:sz w:val="24"/>
          <w:szCs w:val="24"/>
          <w:lang w:val="bg-BG"/>
        </w:rPr>
      </w:pPr>
    </w:p>
    <w:p w:rsidR="00E2081C" w:rsidRPr="00FA47A4" w:rsidRDefault="00E2081C" w:rsidP="00FA47A4">
      <w:pPr>
        <w:spacing w:after="0"/>
        <w:jc w:val="both"/>
        <w:rPr>
          <w:rFonts w:asciiTheme="majorHAnsi" w:eastAsia="Calibri" w:hAnsiTheme="majorHAnsi" w:cs="Times New Roman"/>
          <w:b/>
          <w:color w:val="04506C" w:themeColor="accent3" w:themeShade="80"/>
          <w:sz w:val="24"/>
          <w:szCs w:val="24"/>
        </w:rPr>
      </w:pPr>
      <w:r w:rsidRPr="00FA47A4">
        <w:rPr>
          <w:rFonts w:asciiTheme="majorHAnsi" w:eastAsia="Calibri" w:hAnsiTheme="majorHAnsi" w:cs="Times New Roman"/>
          <w:b/>
          <w:bCs/>
          <w:color w:val="04506C" w:themeColor="accent3" w:themeShade="80"/>
          <w:sz w:val="24"/>
          <w:szCs w:val="24"/>
        </w:rPr>
        <w:t xml:space="preserve">Специфични цели: </w:t>
      </w:r>
    </w:p>
    <w:p w:rsidR="00FA47A4" w:rsidRPr="00FA47A4" w:rsidRDefault="00E2081C" w:rsidP="00FA47A4">
      <w:pPr>
        <w:pStyle w:val="a5"/>
        <w:numPr>
          <w:ilvl w:val="0"/>
          <w:numId w:val="7"/>
        </w:numPr>
        <w:spacing w:after="0"/>
        <w:jc w:val="both"/>
        <w:rPr>
          <w:rFonts w:asciiTheme="majorHAnsi" w:eastAsia="Calibri" w:hAnsiTheme="majorHAnsi" w:cs="Times New Roman"/>
          <w:sz w:val="24"/>
          <w:szCs w:val="24"/>
        </w:rPr>
      </w:pPr>
      <w:r w:rsidRPr="00FA47A4">
        <w:rPr>
          <w:rFonts w:asciiTheme="majorHAnsi" w:eastAsia="Calibri" w:hAnsiTheme="majorHAnsi" w:cs="Times New Roman"/>
          <w:sz w:val="24"/>
          <w:szCs w:val="24"/>
        </w:rPr>
        <w:t>Постигане на икономически растеж и устойчиво енергийно развитие на общината, чрез стимулиране на търсенето, производството и потреблението на енергия от ВИ и използване на биогорива за транспортни цели;</w:t>
      </w:r>
    </w:p>
    <w:p w:rsidR="00FA47A4" w:rsidRPr="00FA47A4" w:rsidRDefault="00E2081C" w:rsidP="00FA47A4">
      <w:pPr>
        <w:pStyle w:val="a5"/>
        <w:numPr>
          <w:ilvl w:val="0"/>
          <w:numId w:val="7"/>
        </w:numPr>
        <w:spacing w:after="0"/>
        <w:jc w:val="both"/>
        <w:rPr>
          <w:rFonts w:asciiTheme="majorHAnsi" w:eastAsia="Calibri" w:hAnsiTheme="majorHAnsi" w:cs="Times New Roman"/>
          <w:sz w:val="24"/>
          <w:szCs w:val="24"/>
        </w:rPr>
      </w:pPr>
      <w:r w:rsidRPr="00FA47A4">
        <w:rPr>
          <w:rFonts w:asciiTheme="majorHAnsi" w:eastAsia="Calibri" w:hAnsiTheme="majorHAnsi" w:cs="Times New Roman"/>
          <w:sz w:val="24"/>
          <w:szCs w:val="24"/>
          <w:lang w:val="bg-BG"/>
        </w:rPr>
        <w:t>Намаляване разходите за енергия посредством внедряването на иновативни технологии за производство на енергия от ВИ, смяна на горивната база за локалните отоплителни системи със системи, оползотворяващи енергията от ВИ, въвеждане на локални източници (слънчеви колектори, фотоволтаици, използване на биомаса, в т.ч. преработка на отпадъци) и др</w:t>
      </w:r>
      <w:r w:rsidRPr="00FA47A4">
        <w:rPr>
          <w:rFonts w:asciiTheme="majorHAnsi" w:eastAsia="Calibri" w:hAnsiTheme="majorHAnsi" w:cs="Times New Roman"/>
          <w:sz w:val="24"/>
          <w:szCs w:val="24"/>
        </w:rPr>
        <w:t>;</w:t>
      </w:r>
    </w:p>
    <w:p w:rsidR="00FA47A4" w:rsidRPr="00FA47A4" w:rsidRDefault="00E2081C" w:rsidP="00FA47A4">
      <w:pPr>
        <w:pStyle w:val="a5"/>
        <w:numPr>
          <w:ilvl w:val="0"/>
          <w:numId w:val="7"/>
        </w:numPr>
        <w:spacing w:after="0"/>
        <w:jc w:val="both"/>
        <w:rPr>
          <w:rFonts w:asciiTheme="majorHAnsi" w:eastAsia="Calibri" w:hAnsiTheme="majorHAnsi" w:cs="Times New Roman"/>
          <w:sz w:val="24"/>
          <w:szCs w:val="24"/>
        </w:rPr>
      </w:pPr>
      <w:r w:rsidRPr="00FA47A4">
        <w:rPr>
          <w:rFonts w:asciiTheme="majorHAnsi" w:eastAsia="Calibri" w:hAnsiTheme="majorHAnsi" w:cs="Times New Roman"/>
          <w:sz w:val="24"/>
          <w:szCs w:val="24"/>
        </w:rPr>
        <w:t>Гарантиране на сигурността на доставките на енергия на територията на Общината, чрез производството на енергия /електрическа, топлинна и/ или енергия за охлаждане/ посредством използването на енергия от ВИ;</w:t>
      </w:r>
    </w:p>
    <w:p w:rsidR="00E2081C" w:rsidRPr="00FA47A4" w:rsidRDefault="00E2081C" w:rsidP="00FA47A4">
      <w:pPr>
        <w:pStyle w:val="a5"/>
        <w:numPr>
          <w:ilvl w:val="0"/>
          <w:numId w:val="7"/>
        </w:numPr>
        <w:spacing w:after="0"/>
        <w:jc w:val="both"/>
        <w:rPr>
          <w:rFonts w:asciiTheme="majorHAnsi" w:eastAsia="Calibri" w:hAnsiTheme="majorHAnsi" w:cs="Times New Roman"/>
          <w:sz w:val="24"/>
          <w:szCs w:val="24"/>
        </w:rPr>
      </w:pPr>
      <w:r w:rsidRPr="00FA47A4">
        <w:rPr>
          <w:rFonts w:asciiTheme="majorHAnsi" w:eastAsia="Calibri" w:hAnsiTheme="majorHAnsi" w:cs="Times New Roman"/>
          <w:sz w:val="24"/>
          <w:szCs w:val="24"/>
        </w:rPr>
        <w:t xml:space="preserve">Подобряване на екологичната обстановка в Общината чрез балансирано оползотворяване на местния потенциал от ВИ и намаляване на вредните емисии в атмосферата. Реализацията на тези цели се постига, чрез определяне на възможните дейности, мерки и инвестиционни намерения. </w:t>
      </w:r>
    </w:p>
    <w:p w:rsidR="00FA47A4" w:rsidRDefault="00FA47A4" w:rsidP="00FA47A4">
      <w:pPr>
        <w:pStyle w:val="a5"/>
        <w:spacing w:after="0"/>
        <w:jc w:val="both"/>
        <w:rPr>
          <w:rFonts w:asciiTheme="majorHAnsi" w:eastAsia="Calibri" w:hAnsiTheme="majorHAnsi" w:cs="Times New Roman"/>
          <w:sz w:val="24"/>
          <w:szCs w:val="24"/>
          <w:lang w:val="bg-BG"/>
        </w:rPr>
      </w:pPr>
    </w:p>
    <w:p w:rsidR="00E2081C" w:rsidRPr="00FA47A4" w:rsidRDefault="00E2081C" w:rsidP="00FA47A4">
      <w:pPr>
        <w:spacing w:after="0"/>
        <w:rPr>
          <w:rFonts w:asciiTheme="majorHAnsi" w:eastAsia="Calibri" w:hAnsiTheme="majorHAnsi" w:cs="Times New Roman"/>
          <w:color w:val="04506C" w:themeColor="accent3" w:themeShade="80"/>
          <w:sz w:val="24"/>
          <w:szCs w:val="24"/>
        </w:rPr>
      </w:pPr>
      <w:r w:rsidRPr="00FA47A4">
        <w:rPr>
          <w:rFonts w:asciiTheme="majorHAnsi" w:eastAsia="Calibri" w:hAnsiTheme="majorHAnsi" w:cs="Times New Roman"/>
          <w:b/>
          <w:bCs/>
          <w:color w:val="04506C" w:themeColor="accent3" w:themeShade="80"/>
          <w:sz w:val="24"/>
          <w:szCs w:val="24"/>
          <w:lang w:val="bg-BG"/>
        </w:rPr>
        <w:t>Мерки</w:t>
      </w:r>
    </w:p>
    <w:p w:rsidR="00FA47A4" w:rsidRPr="00FA47A4" w:rsidRDefault="00E2081C" w:rsidP="00FA47A4">
      <w:pPr>
        <w:pStyle w:val="a5"/>
        <w:numPr>
          <w:ilvl w:val="0"/>
          <w:numId w:val="9"/>
        </w:numPr>
        <w:spacing w:after="0"/>
        <w:rPr>
          <w:rFonts w:asciiTheme="majorHAnsi" w:eastAsia="Calibri" w:hAnsiTheme="majorHAnsi" w:cs="Times New Roman"/>
          <w:sz w:val="24"/>
          <w:szCs w:val="24"/>
        </w:rPr>
      </w:pPr>
      <w:r w:rsidRPr="00FA47A4">
        <w:rPr>
          <w:rFonts w:asciiTheme="majorHAnsi" w:eastAsia="Calibri" w:hAnsiTheme="majorHAnsi" w:cs="Times New Roman"/>
          <w:sz w:val="24"/>
          <w:szCs w:val="24"/>
        </w:rPr>
        <w:t>Насърчаване използването на енергия от ВИ в публичния и частния сектор;</w:t>
      </w:r>
    </w:p>
    <w:p w:rsidR="00FA47A4" w:rsidRPr="00FA47A4" w:rsidRDefault="00E2081C" w:rsidP="00FA47A4">
      <w:pPr>
        <w:pStyle w:val="a5"/>
        <w:numPr>
          <w:ilvl w:val="0"/>
          <w:numId w:val="9"/>
        </w:numPr>
        <w:spacing w:after="0"/>
        <w:rPr>
          <w:rFonts w:asciiTheme="majorHAnsi" w:eastAsia="Calibri" w:hAnsiTheme="majorHAnsi" w:cs="Times New Roman"/>
          <w:sz w:val="24"/>
          <w:szCs w:val="24"/>
        </w:rPr>
      </w:pPr>
      <w:r w:rsidRPr="00FA47A4">
        <w:rPr>
          <w:rFonts w:asciiTheme="majorHAnsi" w:eastAsia="Calibri" w:hAnsiTheme="majorHAnsi" w:cs="Times New Roman"/>
          <w:sz w:val="24"/>
          <w:szCs w:val="24"/>
        </w:rPr>
        <w:t>Стимулиране на бизнес сектора за използване на ВИ и привличане на местни и чуждестранни инвестиции</w:t>
      </w:r>
    </w:p>
    <w:p w:rsidR="00FA47A4" w:rsidRPr="00FA47A4" w:rsidRDefault="00E2081C" w:rsidP="00FA47A4">
      <w:pPr>
        <w:pStyle w:val="a5"/>
        <w:numPr>
          <w:ilvl w:val="0"/>
          <w:numId w:val="9"/>
        </w:numPr>
        <w:spacing w:after="0"/>
        <w:rPr>
          <w:rFonts w:asciiTheme="majorHAnsi" w:eastAsia="Calibri" w:hAnsiTheme="majorHAnsi" w:cs="Times New Roman"/>
          <w:sz w:val="24"/>
          <w:szCs w:val="24"/>
        </w:rPr>
      </w:pPr>
      <w:r w:rsidRPr="00FA47A4">
        <w:rPr>
          <w:rFonts w:asciiTheme="majorHAnsi" w:eastAsia="Calibri" w:hAnsiTheme="majorHAnsi" w:cs="Times New Roman"/>
          <w:sz w:val="24"/>
          <w:szCs w:val="24"/>
        </w:rPr>
        <w:t>Използване на енергия от ВИ при осветление на улици, площади, паркове, градини и други имоти общинска собственост;</w:t>
      </w:r>
    </w:p>
    <w:p w:rsidR="00FA47A4" w:rsidRPr="00FA47A4" w:rsidRDefault="00E2081C" w:rsidP="00FA47A4">
      <w:pPr>
        <w:pStyle w:val="a5"/>
        <w:numPr>
          <w:ilvl w:val="0"/>
          <w:numId w:val="9"/>
        </w:numPr>
        <w:spacing w:after="0"/>
        <w:rPr>
          <w:rFonts w:asciiTheme="majorHAnsi" w:eastAsia="Calibri" w:hAnsiTheme="majorHAnsi" w:cs="Times New Roman"/>
          <w:sz w:val="24"/>
          <w:szCs w:val="24"/>
        </w:rPr>
      </w:pPr>
      <w:r w:rsidRPr="00FA47A4">
        <w:rPr>
          <w:rFonts w:asciiTheme="majorHAnsi" w:eastAsia="Calibri" w:hAnsiTheme="majorHAnsi" w:cs="Times New Roman"/>
          <w:sz w:val="24"/>
          <w:szCs w:val="24"/>
        </w:rPr>
        <w:t>Повишаване на квалификацията на общинските служители с цел изпълнение на проекти свързани с оползотворяването на енергия от ВИ;</w:t>
      </w:r>
    </w:p>
    <w:p w:rsidR="00FA47A4" w:rsidRPr="00FA47A4" w:rsidRDefault="00E2081C" w:rsidP="00FA47A4">
      <w:pPr>
        <w:pStyle w:val="a5"/>
        <w:numPr>
          <w:ilvl w:val="0"/>
          <w:numId w:val="9"/>
        </w:numPr>
        <w:spacing w:after="0"/>
        <w:rPr>
          <w:rFonts w:asciiTheme="majorHAnsi" w:eastAsia="Calibri" w:hAnsiTheme="majorHAnsi" w:cs="Times New Roman"/>
          <w:sz w:val="24"/>
          <w:szCs w:val="24"/>
        </w:rPr>
      </w:pPr>
      <w:r w:rsidRPr="00FA47A4">
        <w:rPr>
          <w:rFonts w:asciiTheme="majorHAnsi" w:eastAsia="Calibri" w:hAnsiTheme="majorHAnsi" w:cs="Times New Roman"/>
          <w:sz w:val="24"/>
          <w:szCs w:val="24"/>
          <w:lang w:val="bg-BG"/>
        </w:rPr>
        <w:t>Повишаване на нивото на информираност сред заинтересованите страни в</w:t>
      </w:r>
    </w:p>
    <w:p w:rsidR="00E2081C" w:rsidRDefault="00E2081C" w:rsidP="00FA47A4">
      <w:pPr>
        <w:pStyle w:val="a5"/>
        <w:spacing w:after="0"/>
        <w:rPr>
          <w:rFonts w:asciiTheme="majorHAnsi" w:eastAsia="Calibri" w:hAnsiTheme="majorHAnsi" w:cs="Times New Roman"/>
          <w:sz w:val="24"/>
          <w:szCs w:val="24"/>
          <w:lang w:val="bg-BG"/>
        </w:rPr>
      </w:pPr>
      <w:r w:rsidRPr="00FA47A4">
        <w:rPr>
          <w:rFonts w:asciiTheme="majorHAnsi" w:eastAsia="Calibri" w:hAnsiTheme="majorHAnsi" w:cs="Times New Roman"/>
          <w:sz w:val="24"/>
          <w:szCs w:val="24"/>
          <w:lang w:val="bg-BG"/>
        </w:rPr>
        <w:t>частния и публичния сектор, както и сред гражданите във връзка с възобновяемите</w:t>
      </w:r>
      <w:r w:rsidR="00FA47A4">
        <w:rPr>
          <w:rFonts w:asciiTheme="majorHAnsi" w:eastAsia="Calibri" w:hAnsiTheme="majorHAnsi" w:cs="Times New Roman"/>
          <w:sz w:val="24"/>
          <w:szCs w:val="24"/>
          <w:lang w:val="bg-BG"/>
        </w:rPr>
        <w:t xml:space="preserve"> </w:t>
      </w:r>
      <w:r w:rsidRPr="00FA47A4">
        <w:rPr>
          <w:rFonts w:asciiTheme="majorHAnsi" w:eastAsia="Calibri" w:hAnsiTheme="majorHAnsi" w:cs="Times New Roman"/>
          <w:sz w:val="24"/>
          <w:szCs w:val="24"/>
          <w:lang w:val="bg-BG"/>
        </w:rPr>
        <w:t>енергийни източници посредством инициирането и провеждането на информационни</w:t>
      </w:r>
      <w:r w:rsidR="00FA47A4">
        <w:rPr>
          <w:rFonts w:asciiTheme="majorHAnsi" w:eastAsia="Calibri" w:hAnsiTheme="majorHAnsi" w:cs="Times New Roman"/>
          <w:sz w:val="24"/>
          <w:szCs w:val="24"/>
          <w:lang w:val="bg-BG"/>
        </w:rPr>
        <w:t xml:space="preserve"> </w:t>
      </w:r>
      <w:r w:rsidRPr="00FA47A4">
        <w:rPr>
          <w:rFonts w:asciiTheme="majorHAnsi" w:eastAsia="Calibri" w:hAnsiTheme="majorHAnsi" w:cs="Times New Roman"/>
          <w:sz w:val="24"/>
          <w:szCs w:val="24"/>
          <w:lang w:val="bg-BG"/>
        </w:rPr>
        <w:t xml:space="preserve">кампании от страна на </w:t>
      </w:r>
      <w:r w:rsidRPr="00FA47A4">
        <w:rPr>
          <w:rFonts w:asciiTheme="majorHAnsi" w:eastAsia="Calibri" w:hAnsiTheme="majorHAnsi" w:cs="Times New Roman"/>
          <w:sz w:val="24"/>
          <w:szCs w:val="24"/>
        </w:rPr>
        <w:t xml:space="preserve"> </w:t>
      </w:r>
      <w:r w:rsidRPr="00FA47A4">
        <w:rPr>
          <w:rFonts w:asciiTheme="majorHAnsi" w:eastAsia="Calibri" w:hAnsiTheme="majorHAnsi" w:cs="Times New Roman"/>
          <w:sz w:val="24"/>
          <w:szCs w:val="24"/>
          <w:lang w:val="bg-BG"/>
        </w:rPr>
        <w:t>общината относно ползите от оползотворяване на</w:t>
      </w:r>
      <w:r w:rsidR="00FA47A4">
        <w:rPr>
          <w:rFonts w:asciiTheme="majorHAnsi" w:eastAsia="Calibri" w:hAnsiTheme="majorHAnsi" w:cs="Times New Roman"/>
          <w:sz w:val="24"/>
          <w:szCs w:val="24"/>
          <w:lang w:val="bg-BG"/>
        </w:rPr>
        <w:t xml:space="preserve"> </w:t>
      </w:r>
      <w:r w:rsidRPr="00FA47A4">
        <w:rPr>
          <w:rFonts w:asciiTheme="majorHAnsi" w:eastAsia="Calibri" w:hAnsiTheme="majorHAnsi" w:cs="Times New Roman"/>
          <w:sz w:val="24"/>
          <w:szCs w:val="24"/>
          <w:lang w:val="bg-BG"/>
        </w:rPr>
        <w:t>енергията от ВИ.</w:t>
      </w:r>
    </w:p>
    <w:p w:rsidR="00FA47A4" w:rsidRDefault="00FA47A4" w:rsidP="00FA47A4">
      <w:pPr>
        <w:spacing w:after="0"/>
        <w:rPr>
          <w:rFonts w:asciiTheme="majorHAnsi" w:eastAsia="Calibri" w:hAnsiTheme="majorHAnsi" w:cs="Times New Roman"/>
          <w:sz w:val="24"/>
          <w:szCs w:val="24"/>
          <w:lang w:val="bg-BG"/>
        </w:rPr>
      </w:pPr>
    </w:p>
    <w:p w:rsidR="00FA47A4" w:rsidRPr="00302AB5" w:rsidRDefault="00FA47A4" w:rsidP="00302AB5">
      <w:pPr>
        <w:pStyle w:val="1"/>
        <w:rPr>
          <w:rFonts w:eastAsia="Times New Roman"/>
          <w:color w:val="auto"/>
          <w:sz w:val="24"/>
          <w:szCs w:val="24"/>
          <w:lang w:val="bg-BG" w:eastAsia="bg-BG"/>
        </w:rPr>
      </w:pPr>
      <w:bookmarkStart w:id="6" w:name="_Toc29788589"/>
      <w:bookmarkStart w:id="7" w:name="_Toc40330172"/>
      <w:r w:rsidRPr="00302AB5">
        <w:rPr>
          <w:rFonts w:eastAsia="Times New Roman"/>
          <w:color w:val="auto"/>
          <w:sz w:val="24"/>
          <w:szCs w:val="24"/>
          <w:lang w:val="bg-BG" w:eastAsia="bg-BG"/>
        </w:rPr>
        <w:t>3.ОСНОВАНИЕ ЗА РАЗРАБОТВАНЕ</w:t>
      </w:r>
      <w:bookmarkEnd w:id="6"/>
      <w:bookmarkEnd w:id="7"/>
    </w:p>
    <w:p w:rsidR="00FA47A4" w:rsidRPr="00FA47A4" w:rsidRDefault="00FA47A4" w:rsidP="00FA47A4">
      <w:pPr>
        <w:rPr>
          <w:rFonts w:ascii="Calibri" w:eastAsia="Calibri" w:hAnsi="Calibri" w:cs="Times New Roman"/>
          <w:lang w:val="bg-BG" w:eastAsia="bg-BG"/>
        </w:rPr>
      </w:pPr>
    </w:p>
    <w:p w:rsidR="00FA47A4" w:rsidRPr="00FA47A4" w:rsidRDefault="00FA47A4" w:rsidP="00FA47A4">
      <w:pPr>
        <w:tabs>
          <w:tab w:val="left" w:pos="270"/>
        </w:tabs>
        <w:spacing w:after="0"/>
        <w:jc w:val="both"/>
        <w:rPr>
          <w:rFonts w:ascii="Cambria" w:eastAsia="Times New Roman" w:hAnsi="Cambria" w:cs="Arial"/>
          <w:sz w:val="24"/>
          <w:szCs w:val="24"/>
          <w:lang w:val="bg-BG" w:eastAsia="bg-BG"/>
        </w:rPr>
      </w:pPr>
      <w:r w:rsidRPr="00FA47A4">
        <w:rPr>
          <w:rFonts w:ascii="Cambria" w:eastAsia="Times New Roman" w:hAnsi="Cambria" w:cs="Arial"/>
          <w:sz w:val="24"/>
          <w:szCs w:val="24"/>
          <w:lang w:val="bg-BG" w:eastAsia="bg-BG"/>
        </w:rPr>
        <w:t xml:space="preserve">Краткосрочната програма за насърчаване използването на ВЕИ и биогорива </w:t>
      </w:r>
      <w:r>
        <w:rPr>
          <w:rFonts w:ascii="Cambria" w:eastAsia="Times New Roman" w:hAnsi="Cambria" w:cs="Arial"/>
          <w:sz w:val="24"/>
          <w:szCs w:val="24"/>
          <w:lang w:val="bg-BG" w:eastAsia="bg-BG"/>
        </w:rPr>
        <w:t>на</w:t>
      </w:r>
      <w:r w:rsidRPr="00FA47A4">
        <w:rPr>
          <w:rFonts w:ascii="Cambria" w:eastAsia="Times New Roman" w:hAnsi="Cambria" w:cs="Arial"/>
          <w:sz w:val="24"/>
          <w:szCs w:val="24"/>
          <w:lang w:val="bg-BG" w:eastAsia="bg-BG"/>
        </w:rPr>
        <w:t xml:space="preserve"> община </w:t>
      </w:r>
      <w:r>
        <w:rPr>
          <w:rFonts w:ascii="Cambria" w:eastAsia="Times New Roman" w:hAnsi="Cambria" w:cs="Arial"/>
          <w:sz w:val="24"/>
          <w:szCs w:val="24"/>
          <w:lang w:val="bg-BG" w:eastAsia="bg-BG"/>
        </w:rPr>
        <w:t>Сунгу</w:t>
      </w:r>
      <w:r w:rsidR="001024F1">
        <w:rPr>
          <w:rFonts w:ascii="Cambria" w:eastAsia="Times New Roman" w:hAnsi="Cambria" w:cs="Arial"/>
          <w:sz w:val="24"/>
          <w:szCs w:val="24"/>
          <w:lang w:val="bg-BG" w:eastAsia="bg-BG"/>
        </w:rPr>
        <w:t>р</w:t>
      </w:r>
      <w:r>
        <w:rPr>
          <w:rFonts w:ascii="Cambria" w:eastAsia="Times New Roman" w:hAnsi="Cambria" w:cs="Arial"/>
          <w:sz w:val="24"/>
          <w:szCs w:val="24"/>
          <w:lang w:val="bg-BG" w:eastAsia="bg-BG"/>
        </w:rPr>
        <w:t xml:space="preserve">ларе </w:t>
      </w:r>
      <w:r w:rsidRPr="00FA47A4">
        <w:rPr>
          <w:rFonts w:ascii="Cambria" w:eastAsia="Times New Roman" w:hAnsi="Cambria" w:cs="Arial"/>
          <w:sz w:val="24"/>
          <w:szCs w:val="24"/>
          <w:lang w:val="bg-BG" w:eastAsia="bg-BG"/>
        </w:rPr>
        <w:t xml:space="preserve">за периода 2020-2023 година </w:t>
      </w:r>
      <w:r w:rsidRPr="00FA47A4">
        <w:rPr>
          <w:rFonts w:ascii="Cambria" w:eastAsia="Times New Roman" w:hAnsi="Cambria" w:cs="Arial"/>
          <w:b/>
          <w:i/>
          <w:sz w:val="24"/>
          <w:szCs w:val="24"/>
          <w:lang w:val="bg-BG" w:eastAsia="bg-BG"/>
        </w:rPr>
        <w:t>е разработена на основание</w:t>
      </w:r>
      <w:r w:rsidRPr="00FA47A4">
        <w:rPr>
          <w:rFonts w:ascii="Cambria" w:eastAsia="Times New Roman" w:hAnsi="Cambria" w:cs="Arial"/>
          <w:b/>
          <w:i/>
          <w:color w:val="FF0000"/>
          <w:sz w:val="24"/>
          <w:szCs w:val="24"/>
          <w:lang w:val="bg-BG" w:eastAsia="bg-BG"/>
        </w:rPr>
        <w:t xml:space="preserve"> </w:t>
      </w:r>
      <w:r w:rsidRPr="00FA47A4">
        <w:rPr>
          <w:rFonts w:ascii="Cambria" w:eastAsia="Times New Roman" w:hAnsi="Cambria" w:cs="Arial"/>
          <w:b/>
          <w:i/>
          <w:sz w:val="24"/>
          <w:szCs w:val="24"/>
          <w:lang w:val="bg-BG" w:eastAsia="bg-BG"/>
        </w:rPr>
        <w:t>чл. 10, ал. 1 и ал. 2 от Закона за енергията от възобновяеми източници и в съответствие с Националния план за действие за енергията от възобновяеми източници и Указанията на Агенцията за устойчиво енергийно развитие</w:t>
      </w:r>
      <w:r w:rsidRPr="00FA47A4">
        <w:rPr>
          <w:rFonts w:ascii="Cambria" w:eastAsia="Times New Roman" w:hAnsi="Cambria" w:cs="Arial"/>
          <w:sz w:val="24"/>
          <w:szCs w:val="24"/>
          <w:lang w:val="bg-BG" w:eastAsia="bg-BG"/>
        </w:rPr>
        <w:t>.</w:t>
      </w:r>
    </w:p>
    <w:p w:rsidR="00FA47A4" w:rsidRPr="00FA47A4" w:rsidRDefault="00FA47A4" w:rsidP="00FA47A4">
      <w:pPr>
        <w:tabs>
          <w:tab w:val="left" w:pos="270"/>
        </w:tabs>
        <w:spacing w:after="0"/>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Програмата се одобрява и приема от Общински съвет – </w:t>
      </w:r>
      <w:r>
        <w:rPr>
          <w:rFonts w:ascii="Cambria" w:eastAsia="Times New Roman" w:hAnsi="Cambria" w:cs="Arial"/>
          <w:sz w:val="24"/>
          <w:szCs w:val="24"/>
          <w:lang w:val="bg-BG" w:eastAsia="bg-BG"/>
        </w:rPr>
        <w:t>Сунгу</w:t>
      </w:r>
      <w:r w:rsidR="001024F1">
        <w:rPr>
          <w:rFonts w:ascii="Cambria" w:eastAsia="Times New Roman" w:hAnsi="Cambria" w:cs="Arial"/>
          <w:sz w:val="24"/>
          <w:szCs w:val="24"/>
          <w:lang w:val="bg-BG" w:eastAsia="bg-BG"/>
        </w:rPr>
        <w:t>р</w:t>
      </w:r>
      <w:r>
        <w:rPr>
          <w:rFonts w:ascii="Cambria" w:eastAsia="Times New Roman" w:hAnsi="Cambria" w:cs="Arial"/>
          <w:sz w:val="24"/>
          <w:szCs w:val="24"/>
          <w:lang w:val="bg-BG" w:eastAsia="bg-BG"/>
        </w:rPr>
        <w:t>ларе</w:t>
      </w:r>
      <w:r w:rsidRPr="00433D95">
        <w:rPr>
          <w:rFonts w:ascii="Cambria" w:eastAsia="Times New Roman" w:hAnsi="Cambria" w:cs="Arial"/>
          <w:sz w:val="24"/>
          <w:szCs w:val="24"/>
          <w:lang w:val="bg-BG" w:eastAsia="bg-BG"/>
        </w:rPr>
        <w:t>, по предложение на Кмета на общината и обхваща 3-годишен период на действие и изпълнение</w:t>
      </w:r>
      <w:r w:rsidRPr="00FA47A4">
        <w:rPr>
          <w:rFonts w:ascii="Cambria" w:eastAsia="Times New Roman" w:hAnsi="Cambria" w:cs="Arial"/>
          <w:sz w:val="24"/>
          <w:szCs w:val="24"/>
          <w:lang w:val="bg-BG" w:eastAsia="bg-BG"/>
        </w:rPr>
        <w:t xml:space="preserve">. Програмата е подчинена на Националната дългосрочна програма за енергийна ефективност 2005-2015 г., Енергийната стратегия на Република България и Протокола от Киото към Рамковата конвенция на Обединените нации по изменение на климата. Европа се ориентира към нова обща енергийна политика, като постановките одобрени на европейско ниво представляват пакет от интегрирани мерки за преориентиране на икономиките на държавите членки към ефективно използване на енергията от нисковъглеродни източници и повишаване на енергийната ефективност. Постоянно растящите цени на енергоносителите, глобалното замърсяване на околната среда и хармонизирането с европейските норми за енергийна ефективност и използване на ВЕИ, обуславят необходимостта от разработване на програми за енергийна ефективност и насърчаване използването на енергия от възобновяеми източници на национално, регионално и местно ниво. Енергийната ефективност е качествено понятие, характеризиращо рационалното </w:t>
      </w:r>
      <w:r w:rsidRPr="00FA47A4">
        <w:rPr>
          <w:rFonts w:ascii="Cambria" w:eastAsia="Times New Roman" w:hAnsi="Cambria" w:cs="Arial"/>
          <w:sz w:val="24"/>
          <w:szCs w:val="24"/>
          <w:lang w:val="bg-BG" w:eastAsia="bg-BG"/>
        </w:rPr>
        <w:lastRenderedPageBreak/>
        <w:t>използване на енергийните носители чрез подобряване качеството на енергийните услуги и насърчаване въвеждането и използването на възобновяеми източници на енергия при най-приемлива цена за обществото.</w:t>
      </w:r>
    </w:p>
    <w:p w:rsidR="00FA47A4" w:rsidRPr="00FA47A4" w:rsidRDefault="00FA47A4" w:rsidP="00FA47A4">
      <w:pPr>
        <w:spacing w:after="120"/>
        <w:jc w:val="both"/>
        <w:rPr>
          <w:rFonts w:ascii="Cambria" w:eastAsia="Times New Roman" w:hAnsi="Cambria" w:cs="Arial"/>
          <w:sz w:val="24"/>
          <w:szCs w:val="24"/>
          <w:lang w:val="bg-BG" w:eastAsia="bg-BG"/>
        </w:rPr>
      </w:pPr>
      <w:r w:rsidRPr="00FA47A4">
        <w:rPr>
          <w:rFonts w:ascii="Cambria" w:eastAsia="Times New Roman" w:hAnsi="Cambria" w:cs="Arial"/>
          <w:sz w:val="24"/>
          <w:szCs w:val="24"/>
          <w:lang w:val="bg-BG" w:eastAsia="bg-BG"/>
        </w:rPr>
        <w:t xml:space="preserve">Възобновяемата енергия се отличава преди всичко с това, че произхожда от неизчерпаем за човешките мащаби източник. Естествените енергийни ресурси осигуряват около 3078 пъти повече енергия, отколкото се нуждае човечеството в момента. При използването на слънчева, водна и вятърна енергия не се отделя въглероден диоксид. Тези енергоизточници не влияят на глобалното затопляне. Енергийната политика на ЕС е продиктувана от промените в климата, които особено в последните години отправят все по-тревожни сигнали за човечеството. Глобалните предизвикателства, свързани с околната среда, изискват отговор и действия на глобално, регионално, национално и местно ниво. Към страните членки се поставят все по-високи изисквания за увеличаване дяла на възобновяемата енергия в крайното енергийно потребление. Тези изисквания се регламентират с редица правни норми на първичното и производно право на ЕС и се транспонират в националните политики и законодателства на страните членки. Политиката за чиста енергия споделя фундаментални цели с широк диапазон политики на Общността, като най-съществените от тях са: насърчаване на конкурентоспособността и трудовата заетост, осигуряване на достъп до основни стоки и услуги и укрепване на ЕС като партньор в устойчивото развитие. Енергията от ВИ и енергийната ефективност са в състояние да окажат силно въздействие върху предизвикателствата, пред които са изправени другите секторни политики. В тази връзка на ниво Европейски съюз се прилага координиран подход в голям диапазон политики на Общността, които оказват въздействие върху рационалното използване на енергията. Основните цели на пакета „Климат – енергетика” са: </w:t>
      </w:r>
    </w:p>
    <w:p w:rsidR="00FA47A4" w:rsidRPr="00FA47A4" w:rsidRDefault="00FA47A4" w:rsidP="00FA47A4">
      <w:pPr>
        <w:spacing w:after="0"/>
        <w:jc w:val="both"/>
        <w:rPr>
          <w:rFonts w:ascii="Cambria" w:eastAsia="Times New Roman" w:hAnsi="Cambria" w:cs="Arial"/>
          <w:sz w:val="24"/>
          <w:szCs w:val="23"/>
          <w:lang w:val="bg-BG" w:eastAsia="bg-BG"/>
        </w:rPr>
      </w:pPr>
      <w:r w:rsidRPr="00FA47A4">
        <w:rPr>
          <w:rFonts w:ascii="Cambria" w:eastAsia="Times New Roman" w:hAnsi="Cambria" w:cs="Arial"/>
          <w:sz w:val="24"/>
          <w:szCs w:val="23"/>
          <w:lang w:val="bg-BG" w:eastAsia="bg-BG"/>
        </w:rPr>
        <w:t xml:space="preserve">• 20% намаляване на емисиите на парникови газове до 2020 г. спрямо базовата година по протокола от Киото (1990 г); </w:t>
      </w:r>
    </w:p>
    <w:p w:rsidR="00FA47A4" w:rsidRPr="00FA47A4" w:rsidRDefault="00FA47A4" w:rsidP="00FA47A4">
      <w:pPr>
        <w:spacing w:after="0"/>
        <w:jc w:val="both"/>
        <w:rPr>
          <w:rFonts w:ascii="Cambria" w:eastAsia="Times New Roman" w:hAnsi="Cambria" w:cs="Arial"/>
          <w:sz w:val="24"/>
          <w:szCs w:val="23"/>
          <w:lang w:val="bg-BG" w:eastAsia="bg-BG"/>
        </w:rPr>
      </w:pPr>
      <w:r w:rsidRPr="00FA47A4">
        <w:rPr>
          <w:rFonts w:ascii="Cambria" w:eastAsia="Times New Roman" w:hAnsi="Cambria" w:cs="Arial"/>
          <w:sz w:val="24"/>
          <w:szCs w:val="23"/>
          <w:lang w:val="bg-BG" w:eastAsia="bg-BG"/>
        </w:rPr>
        <w:t>• 20% увеличение на енергийната ефективност;</w:t>
      </w:r>
    </w:p>
    <w:p w:rsidR="00FA47A4" w:rsidRPr="00FA47A4" w:rsidRDefault="00FA47A4" w:rsidP="00FA47A4">
      <w:pPr>
        <w:spacing w:after="0"/>
        <w:jc w:val="both"/>
        <w:rPr>
          <w:rFonts w:ascii="Cambria" w:eastAsia="Times New Roman" w:hAnsi="Cambria" w:cs="Arial"/>
          <w:sz w:val="24"/>
          <w:szCs w:val="23"/>
          <w:lang w:val="bg-BG" w:eastAsia="bg-BG"/>
        </w:rPr>
      </w:pPr>
      <w:r w:rsidRPr="00FA47A4">
        <w:rPr>
          <w:rFonts w:ascii="Cambria" w:eastAsia="Times New Roman" w:hAnsi="Cambria" w:cs="Arial"/>
          <w:sz w:val="24"/>
          <w:szCs w:val="23"/>
          <w:lang w:val="bg-BG" w:eastAsia="bg-BG"/>
        </w:rPr>
        <w:t xml:space="preserve">• 20% дял на енергията от възобновяеми източници в общото потребление на енергия в ЕС до 2020 г.; </w:t>
      </w:r>
    </w:p>
    <w:p w:rsidR="00FA47A4" w:rsidRPr="00FA47A4" w:rsidRDefault="00FA47A4" w:rsidP="00FA47A4">
      <w:pPr>
        <w:spacing w:after="0"/>
        <w:jc w:val="both"/>
        <w:rPr>
          <w:rFonts w:ascii="Cambria" w:eastAsia="Times New Roman" w:hAnsi="Cambria" w:cs="Arial"/>
          <w:sz w:val="24"/>
          <w:szCs w:val="23"/>
          <w:lang w:val="bg-BG" w:eastAsia="bg-BG"/>
        </w:rPr>
      </w:pPr>
      <w:r w:rsidRPr="00FA47A4">
        <w:rPr>
          <w:rFonts w:ascii="Cambria" w:eastAsia="Times New Roman" w:hAnsi="Cambria" w:cs="Arial"/>
          <w:sz w:val="24"/>
          <w:szCs w:val="23"/>
          <w:lang w:val="bg-BG" w:eastAsia="bg-BG"/>
        </w:rPr>
        <w:t xml:space="preserve">• 10% дял на биогоривата в транспорта до 2020 г. </w:t>
      </w:r>
    </w:p>
    <w:p w:rsidR="00FA47A4" w:rsidRPr="00FA47A4" w:rsidRDefault="00FA47A4" w:rsidP="00FA47A4">
      <w:pPr>
        <w:spacing w:after="0"/>
        <w:jc w:val="both"/>
        <w:rPr>
          <w:rFonts w:ascii="Cambria" w:eastAsia="Times New Roman" w:hAnsi="Cambria" w:cs="Arial"/>
          <w:color w:val="FF0000"/>
          <w:sz w:val="24"/>
          <w:szCs w:val="23"/>
          <w:lang w:val="bg-BG" w:eastAsia="bg-BG"/>
        </w:rPr>
      </w:pPr>
    </w:p>
    <w:p w:rsidR="00FA47A4" w:rsidRPr="00FA47A4" w:rsidRDefault="00FA47A4" w:rsidP="00FA47A4">
      <w:pPr>
        <w:spacing w:after="120"/>
        <w:jc w:val="both"/>
        <w:rPr>
          <w:rFonts w:ascii="Cambria" w:eastAsia="Times New Roman" w:hAnsi="Cambria" w:cs="Arial"/>
          <w:sz w:val="24"/>
          <w:szCs w:val="24"/>
          <w:lang w:val="bg-BG" w:eastAsia="bg-BG"/>
        </w:rPr>
      </w:pPr>
      <w:r w:rsidRPr="00FA47A4">
        <w:rPr>
          <w:rFonts w:ascii="Cambria" w:eastAsia="Times New Roman" w:hAnsi="Cambria" w:cs="Arial"/>
          <w:sz w:val="24"/>
          <w:szCs w:val="24"/>
          <w:lang w:val="bg-BG" w:eastAsia="bg-BG"/>
        </w:rPr>
        <w:t>Оптималното използване на енергийните ресурси, предоставени от възобновяеми източници (ВИ), е средство за достигане на устойчиво енергийно развитие и минимизиране на вредните въздействия върху околната среда от дейностите в енергийния сектор. Произведената енергия от ВИ е важен показател за конкурентноспособнос</w:t>
      </w:r>
      <w:r w:rsidR="001024F1">
        <w:rPr>
          <w:rFonts w:ascii="Cambria" w:eastAsia="Times New Roman" w:hAnsi="Cambria" w:cs="Arial"/>
          <w:sz w:val="24"/>
          <w:szCs w:val="24"/>
          <w:lang w:val="bg-BG" w:eastAsia="bg-BG"/>
        </w:rPr>
        <w:t>т</w:t>
      </w:r>
      <w:r w:rsidRPr="00FA47A4">
        <w:rPr>
          <w:rFonts w:ascii="Cambria" w:eastAsia="Times New Roman" w:hAnsi="Cambria" w:cs="Arial"/>
          <w:sz w:val="24"/>
          <w:szCs w:val="24"/>
          <w:lang w:val="bg-BG" w:eastAsia="bg-BG"/>
        </w:rPr>
        <w:t xml:space="preserve">та и енергийната независимост на националната икономика. Делът на ВИ в енергийния баланс на България е значително по-малък от средния за страните от Европейския съюз (ЕС). Производството на електрическа и топлинна </w:t>
      </w:r>
      <w:r w:rsidRPr="00FA47A4">
        <w:rPr>
          <w:rFonts w:ascii="Cambria" w:eastAsia="Times New Roman" w:hAnsi="Cambria" w:cs="Arial"/>
          <w:sz w:val="24"/>
          <w:szCs w:val="24"/>
          <w:lang w:val="bg-BG" w:eastAsia="bg-BG"/>
        </w:rPr>
        <w:lastRenderedPageBreak/>
        <w:t>енергия от ВИ има добре известни ползи както в Европейския съюз, така и у нас. Тези ползи са анализирани многократно в редица доклади на Европейската комисия (ЕК), както и в основни стратегически документи на национално ниво и могат да се обобщят в следните направления:</w:t>
      </w:r>
    </w:p>
    <w:p w:rsidR="00FA47A4" w:rsidRPr="00FA47A4" w:rsidRDefault="00FA47A4" w:rsidP="00FA47A4">
      <w:pPr>
        <w:numPr>
          <w:ilvl w:val="0"/>
          <w:numId w:val="10"/>
        </w:numPr>
        <w:spacing w:after="0"/>
        <w:jc w:val="both"/>
        <w:rPr>
          <w:rFonts w:ascii="Cambria" w:eastAsia="Times New Roman" w:hAnsi="Cambria" w:cs="Arial"/>
          <w:sz w:val="24"/>
          <w:szCs w:val="23"/>
          <w:lang w:val="bg-BG" w:eastAsia="bg-BG"/>
        </w:rPr>
      </w:pPr>
      <w:r w:rsidRPr="00FA47A4">
        <w:rPr>
          <w:rFonts w:ascii="Cambria" w:eastAsia="Times New Roman" w:hAnsi="Cambria" w:cs="Arial"/>
          <w:sz w:val="24"/>
          <w:szCs w:val="23"/>
          <w:lang w:val="bg-BG" w:eastAsia="bg-BG"/>
        </w:rPr>
        <w:t xml:space="preserve">подобряване на сигурността на енергийните доставки; </w:t>
      </w:r>
    </w:p>
    <w:p w:rsidR="00FA47A4" w:rsidRPr="00FA47A4" w:rsidRDefault="00FA47A4" w:rsidP="00FA47A4">
      <w:pPr>
        <w:numPr>
          <w:ilvl w:val="0"/>
          <w:numId w:val="11"/>
        </w:numPr>
        <w:spacing w:after="0"/>
        <w:jc w:val="both"/>
        <w:rPr>
          <w:rFonts w:ascii="Cambria" w:eastAsia="Times New Roman" w:hAnsi="Cambria" w:cs="Arial"/>
          <w:sz w:val="24"/>
          <w:szCs w:val="23"/>
          <w:lang w:val="bg-BG" w:eastAsia="bg-BG"/>
        </w:rPr>
      </w:pPr>
      <w:r w:rsidRPr="00FA47A4">
        <w:rPr>
          <w:rFonts w:ascii="Cambria" w:eastAsia="Times New Roman" w:hAnsi="Cambria" w:cs="Arial"/>
          <w:sz w:val="24"/>
          <w:szCs w:val="23"/>
          <w:lang w:val="bg-BG" w:eastAsia="bg-BG"/>
        </w:rPr>
        <w:t>повишаване на конкурентоспособността на индустрията и секторите, разработващи технологии за оползотворяване на ВИ;</w:t>
      </w:r>
    </w:p>
    <w:p w:rsidR="00FA47A4" w:rsidRPr="00FA47A4" w:rsidRDefault="00FA47A4" w:rsidP="00FA47A4">
      <w:pPr>
        <w:numPr>
          <w:ilvl w:val="0"/>
          <w:numId w:val="12"/>
        </w:numPr>
        <w:spacing w:after="0"/>
        <w:jc w:val="both"/>
        <w:rPr>
          <w:rFonts w:ascii="Cambria" w:eastAsia="Times New Roman" w:hAnsi="Cambria" w:cs="Arial"/>
          <w:sz w:val="24"/>
          <w:szCs w:val="23"/>
          <w:lang w:val="bg-BG" w:eastAsia="bg-BG"/>
        </w:rPr>
      </w:pPr>
      <w:r w:rsidRPr="00FA47A4">
        <w:rPr>
          <w:rFonts w:ascii="Cambria" w:eastAsia="Times New Roman" w:hAnsi="Cambria" w:cs="Arial"/>
          <w:sz w:val="24"/>
          <w:szCs w:val="23"/>
          <w:lang w:val="bg-BG" w:eastAsia="bg-BG"/>
        </w:rPr>
        <w:t xml:space="preserve">намаляване на емисиите на парникови газове основно от енергийния сектор; </w:t>
      </w:r>
    </w:p>
    <w:p w:rsidR="00FA47A4" w:rsidRPr="00FA47A4" w:rsidRDefault="00FA47A4" w:rsidP="00FA47A4">
      <w:pPr>
        <w:numPr>
          <w:ilvl w:val="0"/>
          <w:numId w:val="13"/>
        </w:numPr>
        <w:spacing w:after="0"/>
        <w:jc w:val="both"/>
        <w:rPr>
          <w:rFonts w:ascii="Cambria" w:eastAsia="Times New Roman" w:hAnsi="Cambria" w:cs="Arial"/>
          <w:sz w:val="24"/>
          <w:szCs w:val="23"/>
          <w:lang w:val="bg-BG" w:eastAsia="bg-BG"/>
        </w:rPr>
      </w:pPr>
      <w:r w:rsidRPr="00FA47A4">
        <w:rPr>
          <w:rFonts w:ascii="Cambria" w:eastAsia="Times New Roman" w:hAnsi="Cambria" w:cs="Arial"/>
          <w:sz w:val="24"/>
          <w:szCs w:val="23"/>
          <w:lang w:val="bg-BG" w:eastAsia="bg-BG"/>
        </w:rPr>
        <w:t xml:space="preserve">намаляване на националните и регионални емисии на замърсителите; </w:t>
      </w:r>
    </w:p>
    <w:p w:rsidR="00FA47A4" w:rsidRPr="00FA47A4" w:rsidRDefault="00FA47A4" w:rsidP="00FA47A4">
      <w:pPr>
        <w:numPr>
          <w:ilvl w:val="0"/>
          <w:numId w:val="14"/>
        </w:numPr>
        <w:spacing w:after="0"/>
        <w:jc w:val="both"/>
        <w:rPr>
          <w:rFonts w:ascii="Cambria" w:eastAsia="Times New Roman" w:hAnsi="Cambria" w:cs="Arial"/>
          <w:sz w:val="24"/>
          <w:szCs w:val="23"/>
          <w:lang w:val="bg-BG" w:eastAsia="bg-BG"/>
        </w:rPr>
      </w:pPr>
      <w:r w:rsidRPr="00FA47A4">
        <w:rPr>
          <w:rFonts w:ascii="Cambria" w:eastAsia="Times New Roman" w:hAnsi="Cambria" w:cs="Arial"/>
          <w:sz w:val="24"/>
          <w:szCs w:val="23"/>
          <w:lang w:val="bg-BG" w:eastAsia="bg-BG"/>
        </w:rPr>
        <w:t>подобряване на икономическите и социалните перспективи за регионално развитие</w:t>
      </w:r>
      <w:r w:rsidRPr="00FA47A4">
        <w:rPr>
          <w:rFonts w:ascii="Cambria" w:eastAsia="Times New Roman" w:hAnsi="Cambria" w:cs="Arial"/>
          <w:sz w:val="24"/>
          <w:szCs w:val="23"/>
          <w:lang w:val="ru-RU" w:eastAsia="bg-BG"/>
        </w:rPr>
        <w:t>;</w:t>
      </w:r>
    </w:p>
    <w:p w:rsidR="00FA47A4" w:rsidRPr="00FA47A4" w:rsidRDefault="00FA47A4" w:rsidP="00FA47A4">
      <w:pPr>
        <w:spacing w:after="0"/>
        <w:ind w:left="787"/>
        <w:jc w:val="both"/>
        <w:rPr>
          <w:rFonts w:ascii="Cambria" w:eastAsia="Times New Roman" w:hAnsi="Cambria" w:cs="Arial"/>
          <w:sz w:val="24"/>
          <w:szCs w:val="23"/>
          <w:lang w:val="bg-BG" w:eastAsia="bg-BG"/>
        </w:rPr>
      </w:pPr>
    </w:p>
    <w:p w:rsidR="00FA47A4" w:rsidRPr="00FA47A4" w:rsidRDefault="00FA47A4" w:rsidP="00FA47A4">
      <w:pPr>
        <w:spacing w:after="0"/>
        <w:jc w:val="both"/>
        <w:rPr>
          <w:rFonts w:ascii="Cambria" w:eastAsia="Times New Roman" w:hAnsi="Cambria" w:cs="Arial"/>
          <w:sz w:val="24"/>
          <w:szCs w:val="24"/>
          <w:lang w:val="bg-BG" w:eastAsia="bg-BG"/>
        </w:rPr>
      </w:pPr>
      <w:r w:rsidRPr="00FA47A4">
        <w:rPr>
          <w:rFonts w:ascii="Cambria" w:eastAsia="Times New Roman" w:hAnsi="Cambria" w:cs="Arial"/>
          <w:sz w:val="24"/>
          <w:szCs w:val="24"/>
          <w:lang w:val="bg-BG" w:eastAsia="bg-BG"/>
        </w:rPr>
        <w:t>В решаването на въпросите, свързани с изменението на климата, съществен принос имат както държавните и местни институции, така също и бизнесът, академичните и научни среди, неправителствените организации, гражданите. В тези инициативи общините имат ключова роля: чрез мерки за повишаване на енергийната ефективност и засилено използване на възобновяеми енергийни източници (ВЕИ), те няма да въздействат допълнително на глобалното затопляне. Много малки и големи европейски общини покриват енергийните си нужди вече изцяло от възобновяеми енергийни източници, други са на път да го постигнат. За целта е необходимо да се предостави на общините и тяхното население нужната информация за осъществяване на целите. Преминаването към ВЕИ въздейства благоприятно не само на климата, но има и сигурни икономически предимства</w:t>
      </w:r>
      <w:r w:rsidRPr="00FA47A4">
        <w:rPr>
          <w:rFonts w:ascii="Cambria" w:eastAsia="Times New Roman" w:hAnsi="Cambria" w:cs="Arial"/>
          <w:sz w:val="24"/>
          <w:szCs w:val="24"/>
          <w:lang w:val="ru-RU" w:eastAsia="bg-BG"/>
        </w:rPr>
        <w:t>.</w:t>
      </w:r>
      <w:r w:rsidRPr="00FA47A4">
        <w:rPr>
          <w:rFonts w:ascii="Cambria" w:eastAsia="Times New Roman" w:hAnsi="Cambria" w:cs="Arial"/>
          <w:sz w:val="24"/>
          <w:szCs w:val="24"/>
          <w:lang w:val="bg-BG" w:eastAsia="bg-BG"/>
        </w:rPr>
        <w:t xml:space="preserve"> То ни прави по-независими от внос на енергия и осигурява работни места. </w:t>
      </w:r>
    </w:p>
    <w:p w:rsidR="00FA47A4" w:rsidRPr="00FA47A4" w:rsidRDefault="00FA47A4" w:rsidP="00FA47A4">
      <w:pPr>
        <w:spacing w:after="0"/>
        <w:jc w:val="both"/>
        <w:rPr>
          <w:rFonts w:ascii="Cambria" w:eastAsia="Times New Roman" w:hAnsi="Cambria" w:cs="Arial"/>
          <w:sz w:val="24"/>
          <w:szCs w:val="24"/>
          <w:lang w:val="bg-BG" w:eastAsia="bg-BG"/>
        </w:rPr>
      </w:pPr>
    </w:p>
    <w:p w:rsidR="00FA47A4" w:rsidRPr="00302AB5" w:rsidRDefault="00FA47A4" w:rsidP="00302AB5">
      <w:pPr>
        <w:pStyle w:val="1"/>
        <w:rPr>
          <w:rFonts w:eastAsia="Times New Roman"/>
          <w:color w:val="auto"/>
          <w:sz w:val="24"/>
          <w:szCs w:val="24"/>
          <w:lang w:val="bg-BG" w:eastAsia="bg-BG"/>
        </w:rPr>
      </w:pPr>
      <w:bookmarkStart w:id="8" w:name="_Toc29788590"/>
      <w:bookmarkStart w:id="9" w:name="_Toc40330173"/>
      <w:r w:rsidRPr="00302AB5">
        <w:rPr>
          <w:rFonts w:eastAsia="Times New Roman"/>
          <w:color w:val="auto"/>
          <w:sz w:val="24"/>
          <w:szCs w:val="24"/>
          <w:lang w:val="bg-BG" w:eastAsia="bg-BG"/>
        </w:rPr>
        <w:t>4. ЗАКОНОДАТЕЛНА РАМКА ЗА ИЗГОТВЯНЕ НА ПРОГРАМАТА</w:t>
      </w:r>
      <w:bookmarkEnd w:id="8"/>
      <w:bookmarkEnd w:id="9"/>
    </w:p>
    <w:p w:rsidR="00FA47A4" w:rsidRPr="00FA47A4" w:rsidRDefault="00FA47A4" w:rsidP="00FA47A4">
      <w:pPr>
        <w:spacing w:after="0"/>
        <w:jc w:val="both"/>
        <w:rPr>
          <w:rFonts w:ascii="Cambria" w:eastAsia="Times New Roman" w:hAnsi="Cambria" w:cs="Arial"/>
          <w:b/>
          <w:sz w:val="28"/>
          <w:szCs w:val="28"/>
          <w:lang w:val="bg-BG" w:eastAsia="bg-BG"/>
        </w:rPr>
      </w:pPr>
    </w:p>
    <w:p w:rsidR="00FA47A4" w:rsidRPr="00FA47A4" w:rsidRDefault="00FA47A4" w:rsidP="00FA47A4">
      <w:pPr>
        <w:spacing w:after="0"/>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Република България, като член на ЕС, е ангажирана да постигне определените й цели, като предприеме действия за повишаване на енергийната ефективност и оползотворяване на енергията от ВИ. Действащите нормативни документи, с които трябва да се съобрази краткосрочната Програма на</w:t>
      </w:r>
      <w:r w:rsidRPr="00FA47A4">
        <w:rPr>
          <w:rFonts w:ascii="Cambria" w:eastAsia="Times New Roman" w:hAnsi="Cambria" w:cs="Arial"/>
          <w:sz w:val="24"/>
          <w:szCs w:val="24"/>
          <w:lang w:val="bg-BG" w:eastAsia="bg-BG"/>
        </w:rPr>
        <w:t xml:space="preserve"> община </w:t>
      </w:r>
      <w:r>
        <w:rPr>
          <w:rFonts w:ascii="Cambria" w:eastAsia="Times New Roman" w:hAnsi="Cambria" w:cs="Arial"/>
          <w:sz w:val="24"/>
          <w:szCs w:val="24"/>
          <w:lang w:val="bg-BG" w:eastAsia="bg-BG"/>
        </w:rPr>
        <w:t>Сунгу</w:t>
      </w:r>
      <w:r w:rsidR="001024F1">
        <w:rPr>
          <w:rFonts w:ascii="Cambria" w:eastAsia="Times New Roman" w:hAnsi="Cambria" w:cs="Arial"/>
          <w:sz w:val="24"/>
          <w:szCs w:val="24"/>
          <w:lang w:val="bg-BG" w:eastAsia="bg-BG"/>
        </w:rPr>
        <w:t>р</w:t>
      </w:r>
      <w:r>
        <w:rPr>
          <w:rFonts w:ascii="Cambria" w:eastAsia="Times New Roman" w:hAnsi="Cambria" w:cs="Arial"/>
          <w:sz w:val="24"/>
          <w:szCs w:val="24"/>
          <w:lang w:val="bg-BG" w:eastAsia="bg-BG"/>
        </w:rPr>
        <w:t>ларе</w:t>
      </w:r>
      <w:r w:rsidRPr="00FA47A4">
        <w:rPr>
          <w:rFonts w:ascii="Cambria" w:eastAsia="Times New Roman" w:hAnsi="Cambria" w:cs="Arial"/>
          <w:sz w:val="24"/>
          <w:szCs w:val="24"/>
          <w:lang w:val="bg-BG" w:eastAsia="bg-BG"/>
        </w:rPr>
        <w:t xml:space="preserve"> </w:t>
      </w:r>
      <w:r w:rsidRPr="00433D95">
        <w:rPr>
          <w:rFonts w:ascii="Cambria" w:eastAsia="Times New Roman" w:hAnsi="Cambria" w:cs="Arial"/>
          <w:sz w:val="24"/>
          <w:szCs w:val="24"/>
          <w:lang w:val="bg-BG" w:eastAsia="bg-BG"/>
        </w:rPr>
        <w:t xml:space="preserve">за насърчаване на използването на ВИ и биогорива са: </w:t>
      </w:r>
    </w:p>
    <w:p w:rsidR="00FA47A4" w:rsidRPr="00FA47A4" w:rsidRDefault="00FA47A4" w:rsidP="00FA47A4">
      <w:pPr>
        <w:spacing w:after="0"/>
        <w:jc w:val="both"/>
        <w:rPr>
          <w:rFonts w:ascii="Cambria" w:eastAsia="Times New Roman" w:hAnsi="Cambria" w:cs="Arial"/>
          <w:sz w:val="24"/>
          <w:szCs w:val="24"/>
          <w:lang w:val="bg-BG" w:eastAsia="bg-BG"/>
        </w:rPr>
      </w:pP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Рамкова конвенция на ООН по изменение на климата, приета през юни 1992 г., ратифицирана от България през 1995 г.;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Протокола от Киото, ратифициран през 2002 г.;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FA47A4">
        <w:rPr>
          <w:rFonts w:ascii="Cambria" w:eastAsia="Times New Roman" w:hAnsi="Cambria" w:cs="Arial"/>
          <w:sz w:val="24"/>
          <w:szCs w:val="24"/>
          <w:lang w:eastAsia="bg-BG"/>
        </w:rPr>
        <w:t xml:space="preserve">Стратегия Европа 2020;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lastRenderedPageBreak/>
        <w:t xml:space="preserve">Директива 2009/28/ЕО за насърчаване използването на енергия от възобновяеми източници;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Директива 2009/72/ЕО на Европейския Парламент и Съвета от 13 юли 2009 г. За либерализацията на вътрешния пазар на електрическа енергия;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Директива 2002/91/ЕО на европейския парламент и съвета от 16 декември 2002 г. относно енергийната ефективност на сградния фонд;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Директива 2006/32/ЕО на ЕС от 5 април 2006 г. относно ефективността при крайното потребление на енергия и осъществяване на енергийни услуги;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Директива 2010/31/ЕО за енергийните характеристики на сградния фонд;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Директива 2012/27/ЕС за енергийната ефективност;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Пътна карта за енергетиката до 2050 г., предвиждаща понижаване на въглеродните емисии до 2050 г.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Стратегически план за енергийните технологии;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Енергийна стратегия на България до 2020 г.;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Национален план за действие за енергията от възобновяеми източници;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Национална дългосрочна програма за насърчаване използването на биомасата 2008-2020;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Национална дългосрочна програма за насърчаване потреблението на биогорива в транспортния сектор за периода 2008-2020 г.;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Закон за енергията от възобновяеми източници (ЗЕВИ);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FA47A4">
        <w:rPr>
          <w:rFonts w:ascii="Cambria" w:eastAsia="Times New Roman" w:hAnsi="Cambria" w:cs="Arial"/>
          <w:sz w:val="24"/>
          <w:szCs w:val="24"/>
          <w:lang w:eastAsia="bg-BG"/>
        </w:rPr>
        <w:t>Закон за енергетиката (ЗЕ);</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Закон за устройство на територията (ЗУТ);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Закон за опазване на околната среда (ЗООС);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Закон за биологичното разнообразие (ЗБР);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Arial"/>
          <w:sz w:val="24"/>
          <w:szCs w:val="24"/>
          <w:lang w:val="bg-BG" w:eastAsia="bg-BG"/>
        </w:rPr>
        <w:t xml:space="preserve">Закон за собствеността и ползването на земеделски земи (ЗСПЗЗ);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FA47A4">
        <w:rPr>
          <w:rFonts w:ascii="Cambria" w:eastAsia="Times New Roman" w:hAnsi="Cambria" w:cs="Arial"/>
          <w:sz w:val="24"/>
          <w:szCs w:val="24"/>
          <w:lang w:eastAsia="bg-BG"/>
        </w:rPr>
        <w:t>Закон за горите;</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Times New Roman"/>
          <w:sz w:val="24"/>
          <w:szCs w:val="24"/>
          <w:lang w:val="bg-BG" w:eastAsia="bg-BG"/>
        </w:rPr>
        <w:t xml:space="preserve">Закон за чистотата на атмосферния въздух и подзаконовите актове за неговото прилагане;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FA47A4">
        <w:rPr>
          <w:rFonts w:ascii="Cambria" w:eastAsia="Times New Roman" w:hAnsi="Cambria" w:cs="Times New Roman"/>
          <w:sz w:val="24"/>
          <w:szCs w:val="24"/>
          <w:lang w:eastAsia="bg-BG"/>
        </w:rPr>
        <w:t xml:space="preserve">Закон за водите;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Times New Roman"/>
          <w:sz w:val="24"/>
          <w:szCs w:val="24"/>
          <w:lang w:val="bg-BG" w:eastAsia="bg-BG"/>
        </w:rPr>
        <w:t xml:space="preserve">Закон за рибарство и аквакултурите;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Times New Roman"/>
          <w:sz w:val="24"/>
          <w:szCs w:val="24"/>
          <w:lang w:val="bg-BG" w:eastAsia="bg-BG"/>
        </w:rPr>
        <w:t xml:space="preserve">Наредба № 14 от 15.06.2005 г. за проектиране, изграждане и въвеждане в експлоатация на съоръженията за производство, преобразуване, пренос и разпределение на електрическа енергия (ЗЕ и ЗУТ);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Times New Roman"/>
          <w:sz w:val="24"/>
          <w:szCs w:val="24"/>
          <w:lang w:val="bg-BG" w:eastAsia="bg-BG"/>
        </w:rPr>
        <w:t xml:space="preserve">Наредба за условията и реда за извършване на екологична оценка на планове и програми ;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Times New Roman"/>
          <w:sz w:val="24"/>
          <w:szCs w:val="24"/>
          <w:lang w:val="bg-BG" w:eastAsia="bg-BG"/>
        </w:rPr>
        <w:t xml:space="preserve">Наредба за условията и реда за извършване на оценка на въздействието върху околната среда (ЗООС);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Times New Roman"/>
          <w:sz w:val="24"/>
          <w:szCs w:val="24"/>
          <w:lang w:val="bg-BG" w:eastAsia="bg-BG"/>
        </w:rPr>
        <w:lastRenderedPageBreak/>
        <w:t xml:space="preserve">Наредба № 6 от 09.06.2004 г. за присъединяване на производители и потребители на електрическа енергия към преносната и разпределителната електрически мрежи (ЗЕ); </w:t>
      </w:r>
    </w:p>
    <w:p w:rsidR="00FA47A4" w:rsidRPr="00FA47A4" w:rsidRDefault="00FA47A4" w:rsidP="00FA47A4">
      <w:pPr>
        <w:numPr>
          <w:ilvl w:val="0"/>
          <w:numId w:val="15"/>
        </w:numPr>
        <w:spacing w:after="0"/>
        <w:contextualSpacing/>
        <w:jc w:val="both"/>
        <w:rPr>
          <w:rFonts w:ascii="Cambria" w:eastAsia="Times New Roman" w:hAnsi="Cambria" w:cs="Arial"/>
          <w:sz w:val="24"/>
          <w:szCs w:val="24"/>
          <w:lang w:val="bg-BG" w:eastAsia="bg-BG"/>
        </w:rPr>
      </w:pPr>
      <w:r w:rsidRPr="00433D95">
        <w:rPr>
          <w:rFonts w:ascii="Cambria" w:eastAsia="Times New Roman" w:hAnsi="Cambria" w:cs="Times New Roman"/>
          <w:sz w:val="24"/>
          <w:szCs w:val="24"/>
          <w:lang w:val="bg-BG" w:eastAsia="bg-BG"/>
        </w:rPr>
        <w:t>Наредба № 3 от 31.07.2003 г. за актовете и протоколите по време на строителството (ЗУТ).</w:t>
      </w:r>
    </w:p>
    <w:p w:rsidR="00FA47A4" w:rsidRPr="00FA47A4" w:rsidRDefault="00FA47A4" w:rsidP="00FA47A4">
      <w:pPr>
        <w:spacing w:after="120"/>
        <w:contextualSpacing/>
        <w:jc w:val="both"/>
        <w:rPr>
          <w:rFonts w:ascii="Cambria" w:eastAsia="Calibri" w:hAnsi="Cambria" w:cs="Times New Roman"/>
          <w:sz w:val="24"/>
          <w:szCs w:val="24"/>
          <w:lang w:val="bg-BG"/>
        </w:rPr>
      </w:pPr>
    </w:p>
    <w:p w:rsidR="00FA47A4" w:rsidRPr="00FA47A4" w:rsidRDefault="00FA47A4" w:rsidP="00FA47A4">
      <w:pPr>
        <w:spacing w:after="160" w:line="259" w:lineRule="auto"/>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t xml:space="preserve">Като местен орган на управление, община </w:t>
      </w:r>
      <w:r w:rsidR="009D46D5">
        <w:rPr>
          <w:rFonts w:ascii="Cambria" w:eastAsia="Calibri" w:hAnsi="Cambria" w:cs="Times New Roman"/>
          <w:sz w:val="24"/>
          <w:szCs w:val="24"/>
          <w:lang w:val="bg-BG"/>
        </w:rPr>
        <w:t>Сун</w:t>
      </w:r>
      <w:r>
        <w:rPr>
          <w:rFonts w:ascii="Cambria" w:eastAsia="Calibri" w:hAnsi="Cambria" w:cs="Times New Roman"/>
          <w:sz w:val="24"/>
          <w:szCs w:val="24"/>
          <w:lang w:val="bg-BG"/>
        </w:rPr>
        <w:t>гу</w:t>
      </w:r>
      <w:r w:rsidR="001024F1">
        <w:rPr>
          <w:rFonts w:ascii="Cambria" w:eastAsia="Calibri" w:hAnsi="Cambria" w:cs="Times New Roman"/>
          <w:sz w:val="24"/>
          <w:szCs w:val="24"/>
          <w:lang w:val="bg-BG"/>
        </w:rPr>
        <w:t>р</w:t>
      </w:r>
      <w:r>
        <w:rPr>
          <w:rFonts w:ascii="Cambria" w:eastAsia="Calibri" w:hAnsi="Cambria" w:cs="Times New Roman"/>
          <w:sz w:val="24"/>
          <w:szCs w:val="24"/>
          <w:lang w:val="bg-BG"/>
        </w:rPr>
        <w:t>ларе</w:t>
      </w:r>
      <w:r w:rsidRPr="00FA47A4">
        <w:rPr>
          <w:rFonts w:ascii="Cambria" w:eastAsia="Calibri" w:hAnsi="Cambria" w:cs="Times New Roman"/>
          <w:sz w:val="24"/>
          <w:szCs w:val="24"/>
          <w:lang w:val="bg-BG"/>
        </w:rPr>
        <w:t xml:space="preserve"> определя местната устойчива енергийна политика, дефинира приоритетите в развитието й и създава условия за изпълнение на местни енергийни инициативи в качеството си на:</w:t>
      </w:r>
    </w:p>
    <w:p w:rsidR="00FA47A4" w:rsidRPr="00FA47A4" w:rsidRDefault="00FA47A4" w:rsidP="00FA47A4">
      <w:pPr>
        <w:spacing w:after="120"/>
        <w:contextualSpacing/>
        <w:jc w:val="both"/>
        <w:rPr>
          <w:rFonts w:ascii="Cambria" w:eastAsia="Calibri" w:hAnsi="Cambria" w:cs="Times New Roman"/>
          <w:sz w:val="24"/>
          <w:szCs w:val="24"/>
          <w:lang w:val="bg-BG"/>
        </w:rPr>
      </w:pPr>
      <w:r w:rsidRPr="00FA47A4">
        <w:rPr>
          <w:rFonts w:ascii="Cambria" w:eastAsia="Calibri" w:hAnsi="Cambria" w:cs="Times New Roman"/>
          <w:noProof/>
          <w:sz w:val="24"/>
          <w:szCs w:val="24"/>
        </w:rPr>
        <w:drawing>
          <wp:inline distT="0" distB="0" distL="0" distR="0" wp14:anchorId="73770A30" wp14:editId="38CECBC6">
            <wp:extent cx="5314950" cy="2590800"/>
            <wp:effectExtent l="0" t="0" r="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A47A4" w:rsidRPr="00433D95" w:rsidRDefault="00FA47A4" w:rsidP="00FA47A4">
      <w:pPr>
        <w:spacing w:after="160"/>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t>Едно от задъ</w:t>
      </w:r>
      <w:r>
        <w:rPr>
          <w:rFonts w:ascii="Cambria" w:eastAsia="Calibri" w:hAnsi="Cambria" w:cs="Times New Roman"/>
          <w:sz w:val="24"/>
          <w:szCs w:val="24"/>
          <w:lang w:val="bg-BG"/>
        </w:rPr>
        <w:t>лженията на кметовете на общини</w:t>
      </w:r>
      <w:r w:rsidRPr="00FA47A4">
        <w:rPr>
          <w:rFonts w:ascii="Cambria" w:eastAsia="Calibri" w:hAnsi="Cambria" w:cs="Times New Roman"/>
          <w:sz w:val="24"/>
          <w:szCs w:val="24"/>
          <w:lang w:val="bg-BG"/>
        </w:rPr>
        <w:t>,</w:t>
      </w:r>
      <w:r>
        <w:rPr>
          <w:rFonts w:ascii="Cambria" w:eastAsia="Calibri" w:hAnsi="Cambria" w:cs="Times New Roman"/>
          <w:sz w:val="24"/>
          <w:szCs w:val="24"/>
          <w:lang w:val="bg-BG"/>
        </w:rPr>
        <w:t xml:space="preserve"> </w:t>
      </w:r>
      <w:r w:rsidRPr="00FA47A4">
        <w:rPr>
          <w:rFonts w:ascii="Cambria" w:eastAsia="Calibri" w:hAnsi="Cambria" w:cs="Times New Roman"/>
          <w:sz w:val="24"/>
          <w:szCs w:val="24"/>
          <w:lang w:val="bg-BG"/>
        </w:rPr>
        <w:t>съгласно чл.10 от ЗЕВИ,  е разработване  на общински дългосрочни и краткосрочни програми за насърчаване използването на енергията от възобновяеми източници и биогорива в съответствие с Националния план за действие на енергията от възобновяеми източници, като изготвените програми се приемат от общинските съвети съгласно чл.9 от ЗЕВИ</w:t>
      </w:r>
      <w:r w:rsidRPr="00433D95">
        <w:rPr>
          <w:rFonts w:ascii="Cambria" w:eastAsia="Calibri" w:hAnsi="Cambria" w:cs="Times New Roman"/>
          <w:sz w:val="24"/>
          <w:szCs w:val="24"/>
          <w:lang w:val="bg-BG"/>
        </w:rPr>
        <w:t>.</w:t>
      </w:r>
    </w:p>
    <w:p w:rsidR="00FA47A4" w:rsidRPr="00FA47A4" w:rsidRDefault="00FA47A4" w:rsidP="00FA47A4">
      <w:pPr>
        <w:spacing w:after="160" w:line="259" w:lineRule="auto"/>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t>Общинските дългосрочни и краткосрочни програми  предвидени в ЗЕВИ биват два вида:</w:t>
      </w:r>
    </w:p>
    <w:p w:rsidR="00FA47A4" w:rsidRPr="00FA47A4" w:rsidRDefault="00FA47A4" w:rsidP="00FA47A4">
      <w:pPr>
        <w:spacing w:after="160" w:line="259" w:lineRule="auto"/>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t>-</w:t>
      </w:r>
      <w:r w:rsidRPr="00FA47A4">
        <w:rPr>
          <w:rFonts w:ascii="Cambria" w:eastAsia="Calibri" w:hAnsi="Cambria" w:cs="Times New Roman"/>
          <w:b/>
          <w:sz w:val="24"/>
          <w:szCs w:val="24"/>
          <w:lang w:val="bg-BG"/>
        </w:rPr>
        <w:t>дългосрочни програми</w:t>
      </w:r>
      <w:r w:rsidRPr="00FA47A4">
        <w:rPr>
          <w:rFonts w:ascii="Cambria" w:eastAsia="Calibri" w:hAnsi="Cambria" w:cs="Times New Roman"/>
          <w:sz w:val="24"/>
          <w:szCs w:val="24"/>
          <w:lang w:val="bg-BG"/>
        </w:rPr>
        <w:t xml:space="preserve">, който в чл.10 ал.2 от ЗЕВИ е предвидено ,че се разработват за срок от 10 години. </w:t>
      </w:r>
    </w:p>
    <w:p w:rsidR="00FA47A4" w:rsidRPr="00FA47A4" w:rsidRDefault="00FA47A4" w:rsidP="00FA47A4">
      <w:pPr>
        <w:spacing w:after="160" w:line="259" w:lineRule="auto"/>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t>-</w:t>
      </w:r>
      <w:r w:rsidRPr="00FA47A4">
        <w:rPr>
          <w:rFonts w:ascii="Cambria" w:eastAsia="Calibri" w:hAnsi="Cambria" w:cs="Times New Roman"/>
          <w:b/>
          <w:sz w:val="24"/>
          <w:szCs w:val="24"/>
          <w:lang w:val="bg-BG"/>
        </w:rPr>
        <w:t>краткосрочни програми</w:t>
      </w:r>
      <w:r w:rsidRPr="00FA47A4">
        <w:rPr>
          <w:rFonts w:ascii="Cambria" w:eastAsia="Calibri" w:hAnsi="Cambria" w:cs="Times New Roman"/>
          <w:sz w:val="24"/>
          <w:szCs w:val="24"/>
          <w:lang w:val="bg-BG"/>
        </w:rPr>
        <w:t>, за които е предвидено срок от 3 години.</w:t>
      </w:r>
    </w:p>
    <w:p w:rsidR="00FA47A4" w:rsidRPr="00FA47A4" w:rsidRDefault="00FA47A4" w:rsidP="00FA47A4">
      <w:pPr>
        <w:spacing w:after="160" w:line="259" w:lineRule="auto"/>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t>И двете горепосочени програми за насърчаване използването на ЕВИ  /енергия от възобновяеми източници/,  и биогорива отразяват общата държавна политика за насърчаването и използването на тази енергия и биогоривата в Република България.</w:t>
      </w:r>
    </w:p>
    <w:p w:rsidR="00FA47A4" w:rsidRPr="00FA47A4" w:rsidRDefault="00FA47A4" w:rsidP="00FA47A4">
      <w:pPr>
        <w:keepNext/>
        <w:keepLines/>
        <w:spacing w:before="480" w:after="0"/>
        <w:outlineLvl w:val="0"/>
        <w:rPr>
          <w:rFonts w:ascii="Cambria" w:eastAsia="Times New Roman" w:hAnsi="Cambria" w:cs="Times New Roman"/>
          <w:b/>
          <w:bCs/>
          <w:sz w:val="24"/>
          <w:szCs w:val="24"/>
          <w:lang w:val="bg-BG"/>
        </w:rPr>
      </w:pPr>
      <w:bookmarkStart w:id="10" w:name="_Toc29788591"/>
      <w:bookmarkStart w:id="11" w:name="_Toc40330174"/>
      <w:r w:rsidRPr="00FA47A4">
        <w:rPr>
          <w:rFonts w:ascii="Cambria" w:eastAsia="Times New Roman" w:hAnsi="Cambria" w:cs="Times New Roman"/>
          <w:b/>
          <w:bCs/>
          <w:sz w:val="24"/>
          <w:szCs w:val="24"/>
          <w:lang w:val="bg-BG"/>
        </w:rPr>
        <w:lastRenderedPageBreak/>
        <w:t xml:space="preserve">5. ПРОФИЛ НА ОБЩИНА </w:t>
      </w:r>
      <w:bookmarkEnd w:id="10"/>
      <w:r>
        <w:rPr>
          <w:rFonts w:ascii="Cambria" w:eastAsia="Times New Roman" w:hAnsi="Cambria" w:cs="Times New Roman"/>
          <w:b/>
          <w:bCs/>
          <w:sz w:val="24"/>
          <w:szCs w:val="24"/>
          <w:lang w:val="bg-BG"/>
        </w:rPr>
        <w:t>СУНГУ</w:t>
      </w:r>
      <w:r w:rsidR="001024F1">
        <w:rPr>
          <w:rFonts w:ascii="Cambria" w:eastAsia="Times New Roman" w:hAnsi="Cambria" w:cs="Times New Roman"/>
          <w:b/>
          <w:bCs/>
          <w:sz w:val="24"/>
          <w:szCs w:val="24"/>
          <w:lang w:val="bg-BG"/>
        </w:rPr>
        <w:t>Р</w:t>
      </w:r>
      <w:r>
        <w:rPr>
          <w:rFonts w:ascii="Cambria" w:eastAsia="Times New Roman" w:hAnsi="Cambria" w:cs="Times New Roman"/>
          <w:b/>
          <w:bCs/>
          <w:sz w:val="24"/>
          <w:szCs w:val="24"/>
          <w:lang w:val="bg-BG"/>
        </w:rPr>
        <w:t>ЛАРЕ</w:t>
      </w:r>
      <w:bookmarkEnd w:id="11"/>
    </w:p>
    <w:p w:rsidR="00FA47A4" w:rsidRPr="00FA47A4" w:rsidRDefault="00FA47A4" w:rsidP="00FA47A4">
      <w:pPr>
        <w:spacing w:after="0"/>
        <w:rPr>
          <w:rFonts w:asciiTheme="majorHAnsi" w:eastAsia="Calibri" w:hAnsiTheme="majorHAnsi" w:cs="Times New Roman"/>
          <w:sz w:val="24"/>
          <w:szCs w:val="24"/>
          <w:lang w:val="bg-BG"/>
        </w:rPr>
      </w:pPr>
      <w:r>
        <w:rPr>
          <w:rFonts w:asciiTheme="majorHAnsi" w:eastAsia="Calibri" w:hAnsiTheme="majorHAnsi" w:cs="Times New Roman"/>
          <w:noProof/>
          <w:sz w:val="24"/>
          <w:szCs w:val="24"/>
        </w:rPr>
        <mc:AlternateContent>
          <mc:Choice Requires="wps">
            <w:drawing>
              <wp:anchor distT="0" distB="0" distL="114300" distR="114300" simplePos="0" relativeHeight="251659264" behindDoc="0" locked="0" layoutInCell="1" allowOverlap="1" wp14:anchorId="706C39D4" wp14:editId="02F35E20">
                <wp:simplePos x="0" y="0"/>
                <wp:positionH relativeFrom="column">
                  <wp:posOffset>-66675</wp:posOffset>
                </wp:positionH>
                <wp:positionV relativeFrom="paragraph">
                  <wp:posOffset>83185</wp:posOffset>
                </wp:positionV>
                <wp:extent cx="2181225" cy="752475"/>
                <wp:effectExtent l="19050" t="0" r="47625" b="161925"/>
                <wp:wrapNone/>
                <wp:docPr id="5" name="Cloud Callout 5"/>
                <wp:cNvGraphicFramePr/>
                <a:graphic xmlns:a="http://schemas.openxmlformats.org/drawingml/2006/main">
                  <a:graphicData uri="http://schemas.microsoft.com/office/word/2010/wordprocessingShape">
                    <wps:wsp>
                      <wps:cNvSpPr/>
                      <wps:spPr>
                        <a:xfrm>
                          <a:off x="0" y="0"/>
                          <a:ext cx="2181225" cy="752475"/>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302AB5" w:rsidRDefault="001024F1" w:rsidP="00FA47A4">
                            <w:pPr>
                              <w:jc w:val="center"/>
                              <w:rPr>
                                <w:rFonts w:asciiTheme="majorHAnsi" w:hAnsiTheme="majorHAnsi"/>
                                <w:b/>
                                <w:lang w:val="bg-BG"/>
                              </w:rPr>
                            </w:pPr>
                            <w:r w:rsidRPr="00302AB5">
                              <w:rPr>
                                <w:rFonts w:asciiTheme="majorHAnsi" w:hAnsiTheme="majorHAnsi"/>
                                <w:b/>
                                <w:lang w:val="bg-BG"/>
                              </w:rPr>
                              <w:t>ГЕОГРАФСКО ПОЛОЖЕНИЕ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6C39D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6" type="#_x0000_t106" style="position:absolute;margin-left:-5.25pt;margin-top:6.55pt;width:171.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" adj="6300,24300" fillcolor="#08a1d9 [3206]" strokecolor="#044f6c [1606]" strokeweight="2pt">
                <v:textbox>
                  <w:txbxContent>
                    <w:p w:rsidR="001024F1" w:rsidRPr="00302AB5" w:rsidRDefault="001024F1" w:rsidP="00FA47A4">
                      <w:pPr>
                        <w:jc w:val="center"/>
                        <w:rPr>
                          <w:rFonts w:asciiTheme="majorHAnsi" w:hAnsiTheme="majorHAnsi"/>
                          <w:b/>
                          <w:lang w:val="bg-BG"/>
                        </w:rPr>
                      </w:pPr>
                      <w:r w:rsidRPr="00302AB5">
                        <w:rPr>
                          <w:rFonts w:asciiTheme="majorHAnsi" w:hAnsiTheme="majorHAnsi"/>
                          <w:b/>
                          <w:lang w:val="bg-BG"/>
                        </w:rPr>
                        <w:t>ГЕОГРАФСКО ПОЛОЖЕНИЕ</w:t>
                      </w:r>
                    </w:p>
                  </w:txbxContent>
                </v:textbox>
              </v:shape>
            </w:pict>
          </mc:Fallback>
        </mc:AlternateContent>
      </w:r>
    </w:p>
    <w:p w:rsidR="00FA47A4" w:rsidRPr="00FA47A4" w:rsidRDefault="00FA47A4" w:rsidP="00FA47A4">
      <w:pPr>
        <w:spacing w:after="0"/>
        <w:rPr>
          <w:rFonts w:asciiTheme="majorHAnsi" w:eastAsia="Calibri" w:hAnsiTheme="majorHAnsi" w:cs="Times New Roman"/>
          <w:sz w:val="24"/>
          <w:szCs w:val="24"/>
          <w:lang w:val="bg-BG"/>
        </w:rPr>
      </w:pPr>
    </w:p>
    <w:p w:rsidR="00FA47A4" w:rsidRPr="00531ADC" w:rsidRDefault="00FA47A4" w:rsidP="00FA47A4">
      <w:pPr>
        <w:spacing w:after="0"/>
        <w:jc w:val="both"/>
        <w:rPr>
          <w:rFonts w:asciiTheme="majorHAnsi" w:eastAsia="Calibri" w:hAnsiTheme="majorHAnsi" w:cs="Times New Roman"/>
          <w:sz w:val="24"/>
          <w:szCs w:val="24"/>
          <w:lang w:val="bg-BG"/>
        </w:rPr>
      </w:pPr>
    </w:p>
    <w:p w:rsidR="00531ADC" w:rsidRPr="00531ADC" w:rsidRDefault="00531ADC" w:rsidP="00FA47A4">
      <w:pPr>
        <w:tabs>
          <w:tab w:val="left" w:pos="270"/>
        </w:tabs>
        <w:spacing w:after="0"/>
        <w:jc w:val="both"/>
        <w:rPr>
          <w:rFonts w:ascii="Cambria" w:eastAsia="Times New Roman" w:hAnsi="Cambria" w:cs="Times New Roman"/>
          <w:sz w:val="24"/>
          <w:szCs w:val="24"/>
          <w:lang w:val="bg-BG" w:eastAsia="bg-BG"/>
        </w:rPr>
      </w:pPr>
    </w:p>
    <w:p w:rsidR="00531ADC" w:rsidRPr="00531ADC" w:rsidRDefault="00531ADC" w:rsidP="00FA47A4">
      <w:pPr>
        <w:tabs>
          <w:tab w:val="left" w:pos="270"/>
        </w:tabs>
        <w:spacing w:after="0"/>
        <w:jc w:val="both"/>
        <w:rPr>
          <w:rFonts w:ascii="Cambria" w:eastAsia="Times New Roman" w:hAnsi="Cambria" w:cs="Times New Roman"/>
          <w:sz w:val="24"/>
          <w:szCs w:val="24"/>
          <w:lang w:val="bg-BG" w:eastAsia="bg-BG"/>
        </w:rPr>
      </w:pPr>
    </w:p>
    <w:p w:rsidR="00531ADC" w:rsidRPr="00531ADC" w:rsidRDefault="00531ADC" w:rsidP="00531ADC">
      <w:pPr>
        <w:tabs>
          <w:tab w:val="left" w:pos="270"/>
        </w:tabs>
        <w:spacing w:after="0"/>
        <w:contextualSpacing/>
        <w:jc w:val="both"/>
        <w:rPr>
          <w:rFonts w:ascii="Cambria" w:eastAsia="Times New Roman" w:hAnsi="Cambria" w:cs="Times New Roman"/>
          <w:sz w:val="24"/>
          <w:szCs w:val="24"/>
          <w:lang w:val="bg-BG" w:eastAsia="bg-BG"/>
        </w:rPr>
      </w:pPr>
    </w:p>
    <w:p w:rsidR="00FA47A4" w:rsidRDefault="00FA47A4" w:rsidP="00FA47A4">
      <w:pPr>
        <w:jc w:val="both"/>
        <w:rPr>
          <w:rFonts w:ascii="Cambria" w:eastAsia="Calibri" w:hAnsi="Cambria" w:cs="Times New Roman"/>
          <w:sz w:val="24"/>
          <w:szCs w:val="24"/>
          <w:lang w:val="bg-BG"/>
        </w:rPr>
      </w:pPr>
      <w:r w:rsidRPr="00433D95">
        <w:rPr>
          <w:rFonts w:ascii="Cambria" w:eastAsia="Calibri" w:hAnsi="Cambria" w:cs="Times New Roman"/>
          <w:sz w:val="24"/>
          <w:szCs w:val="24"/>
          <w:lang w:val="bg-BG"/>
        </w:rPr>
        <w:t>Община Сунгурларе е разположена в югоизточната част на България и е включена в административно-териториалните граници на Бургаска област. На север граничи с общините Върбица и Смядово, на запад – с община Котел, на югозапад – с община Стралджа, на юг – с община Карнобат и на изток – с община Руен. Общата и площ е 795.5 кв. км, което</w:t>
      </w:r>
      <w:r w:rsidRPr="00FA47A4">
        <w:rPr>
          <w:rFonts w:ascii="Cambria" w:eastAsia="Calibri" w:hAnsi="Cambria" w:cs="Times New Roman"/>
          <w:sz w:val="24"/>
          <w:szCs w:val="24"/>
          <w:lang w:val="bg-BG"/>
        </w:rPr>
        <w:t xml:space="preserve"> </w:t>
      </w:r>
      <w:r w:rsidRPr="00433D95">
        <w:rPr>
          <w:rFonts w:ascii="Cambria" w:eastAsia="Calibri" w:hAnsi="Cambria" w:cs="Times New Roman"/>
          <w:sz w:val="24"/>
          <w:szCs w:val="24"/>
          <w:lang w:val="bg-BG"/>
        </w:rPr>
        <w:t>представлява 10.6% от територията на областта. Тя е втора по големина в областта и заема 26-то място с административен център - град Сунгурларе и 27 села</w:t>
      </w:r>
      <w:r>
        <w:rPr>
          <w:rFonts w:ascii="Cambria" w:eastAsia="Calibri" w:hAnsi="Cambria" w:cs="Times New Roman"/>
          <w:sz w:val="24"/>
          <w:szCs w:val="24"/>
          <w:lang w:val="bg-BG"/>
        </w:rPr>
        <w:t>-</w:t>
      </w:r>
      <w:r w:rsidRPr="00433D95">
        <w:rPr>
          <w:rFonts w:ascii="Cambria" w:eastAsia="Calibri" w:hAnsi="Cambria" w:cs="Times New Roman"/>
          <w:color w:val="00566E"/>
          <w:sz w:val="18"/>
          <w:szCs w:val="18"/>
          <w:lang w:val="bg-BG"/>
        </w:rPr>
        <w:t xml:space="preserve"> </w:t>
      </w:r>
      <w:r w:rsidRPr="00433D95">
        <w:rPr>
          <w:rFonts w:ascii="Cambria" w:eastAsia="Calibri" w:hAnsi="Cambria" w:cs="Times New Roman"/>
          <w:sz w:val="24"/>
          <w:szCs w:val="24"/>
          <w:lang w:val="bg-BG"/>
        </w:rPr>
        <w:t>Град Сунгурларе</w:t>
      </w:r>
      <w:r w:rsidRPr="00FA47A4">
        <w:rPr>
          <w:rFonts w:ascii="Cambria" w:eastAsia="Calibri" w:hAnsi="Cambria" w:cs="Times New Roman"/>
          <w:sz w:val="24"/>
          <w:szCs w:val="24"/>
          <w:lang w:val="bg-BG"/>
        </w:rPr>
        <w:t>,</w:t>
      </w:r>
      <w:r w:rsidRPr="00433D95">
        <w:rPr>
          <w:rFonts w:ascii="Cambria" w:eastAsia="Calibri" w:hAnsi="Cambria" w:cs="Times New Roman"/>
          <w:sz w:val="24"/>
          <w:szCs w:val="24"/>
          <w:lang w:val="bg-BG"/>
        </w:rPr>
        <w:t xml:space="preserve"> Село Бероново, Босилково, Черница, Чубра, Дъбовица, Есен, Горово, Грозден, Камчия, Климаш, Костен, Лозарево, Лозица, Манолич, Пчелин, Подвис, Прилеп, Садово, Съединение, Скала, Славянци, Терзийско, Ведрово, Велислав, Везенково, Вълчин, Завет</w:t>
      </w:r>
    </w:p>
    <w:p w:rsidR="00FA47A4" w:rsidRPr="00FA47A4" w:rsidRDefault="00FA47A4" w:rsidP="00FA47A4">
      <w:pPr>
        <w:jc w:val="both"/>
        <w:rPr>
          <w:rFonts w:ascii="Cambria" w:eastAsia="Calibri" w:hAnsi="Cambria" w:cs="Times New Roman"/>
          <w:sz w:val="24"/>
          <w:szCs w:val="24"/>
          <w:lang w:val="bg-BG"/>
        </w:rPr>
      </w:pPr>
      <w:r>
        <w:rPr>
          <w:rFonts w:ascii="Cambria" w:eastAsia="Calibri" w:hAnsi="Cambria" w:cs="Times New Roman"/>
          <w:noProof/>
          <w:sz w:val="24"/>
          <w:szCs w:val="24"/>
        </w:rPr>
        <mc:AlternateContent>
          <mc:Choice Requires="wps">
            <w:drawing>
              <wp:anchor distT="0" distB="0" distL="114300" distR="114300" simplePos="0" relativeHeight="251660288" behindDoc="0" locked="0" layoutInCell="1" allowOverlap="1" wp14:anchorId="4D6E9883" wp14:editId="26DDBDD9">
                <wp:simplePos x="0" y="0"/>
                <wp:positionH relativeFrom="column">
                  <wp:posOffset>123825</wp:posOffset>
                </wp:positionH>
                <wp:positionV relativeFrom="paragraph">
                  <wp:posOffset>173990</wp:posOffset>
                </wp:positionV>
                <wp:extent cx="2190750" cy="800100"/>
                <wp:effectExtent l="19050" t="0" r="38100" b="152400"/>
                <wp:wrapNone/>
                <wp:docPr id="6" name="Cloud Callout 6"/>
                <wp:cNvGraphicFramePr/>
                <a:graphic xmlns:a="http://schemas.openxmlformats.org/drawingml/2006/main">
                  <a:graphicData uri="http://schemas.microsoft.com/office/word/2010/wordprocessingShape">
                    <wps:wsp>
                      <wps:cNvSpPr/>
                      <wps:spPr>
                        <a:xfrm>
                          <a:off x="0" y="0"/>
                          <a:ext cx="2190750" cy="800100"/>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302AB5" w:rsidRDefault="001024F1" w:rsidP="00FA47A4">
                            <w:pPr>
                              <w:jc w:val="center"/>
                              <w:rPr>
                                <w:rFonts w:asciiTheme="majorHAnsi" w:hAnsiTheme="majorHAnsi"/>
                                <w:b/>
                                <w:sz w:val="24"/>
                                <w:szCs w:val="24"/>
                                <w:lang w:val="bg-BG"/>
                              </w:rPr>
                            </w:pPr>
                            <w:r w:rsidRPr="00302AB5">
                              <w:rPr>
                                <w:rFonts w:asciiTheme="majorHAnsi" w:hAnsiTheme="majorHAnsi"/>
                                <w:b/>
                                <w:sz w:val="24"/>
                                <w:szCs w:val="24"/>
                                <w:lang w:val="bg-BG"/>
                              </w:rPr>
                              <w:t>НАСЕЛЕНИЕ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6E9883" id="Cloud Callout 6" o:spid="_x0000_s1027" type="#_x0000_t106" style="position:absolute;left:0;text-align:left;margin-left:9.75pt;margin-top:13.7pt;width:172.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" adj="6300,24300" fillcolor="#08a1d9 [3206]" strokecolor="#044f6c [1606]" strokeweight="2pt">
                <v:textbox>
                  <w:txbxContent>
                    <w:p w:rsidR="001024F1" w:rsidRPr="00302AB5" w:rsidRDefault="001024F1" w:rsidP="00FA47A4">
                      <w:pPr>
                        <w:jc w:val="center"/>
                        <w:rPr>
                          <w:rFonts w:asciiTheme="majorHAnsi" w:hAnsiTheme="majorHAnsi"/>
                          <w:b/>
                          <w:sz w:val="24"/>
                          <w:szCs w:val="24"/>
                          <w:lang w:val="bg-BG"/>
                        </w:rPr>
                      </w:pPr>
                      <w:r w:rsidRPr="00302AB5">
                        <w:rPr>
                          <w:rFonts w:asciiTheme="majorHAnsi" w:hAnsiTheme="majorHAnsi"/>
                          <w:b/>
                          <w:sz w:val="24"/>
                          <w:szCs w:val="24"/>
                          <w:lang w:val="bg-BG"/>
                        </w:rPr>
                        <w:t>НАСЕЛЕНИЕ</w:t>
                      </w:r>
                    </w:p>
                  </w:txbxContent>
                </v:textbox>
              </v:shape>
            </w:pict>
          </mc:Fallback>
        </mc:AlternateContent>
      </w:r>
    </w:p>
    <w:p w:rsidR="00FA47A4" w:rsidRPr="00FA47A4" w:rsidRDefault="00FA47A4" w:rsidP="00FA47A4">
      <w:pPr>
        <w:jc w:val="both"/>
        <w:rPr>
          <w:rFonts w:ascii="Cambria" w:eastAsia="Calibri" w:hAnsi="Cambria" w:cs="Times New Roman"/>
          <w:sz w:val="24"/>
          <w:szCs w:val="24"/>
          <w:lang w:val="bg-BG"/>
        </w:rPr>
      </w:pPr>
    </w:p>
    <w:p w:rsidR="00531ADC" w:rsidRDefault="00531ADC" w:rsidP="00AC42CB">
      <w:pPr>
        <w:jc w:val="both"/>
        <w:rPr>
          <w:rFonts w:asciiTheme="majorHAnsi" w:hAnsiTheme="majorHAnsi"/>
          <w:sz w:val="24"/>
          <w:szCs w:val="24"/>
          <w:lang w:val="bg-BG"/>
        </w:rPr>
      </w:pPr>
    </w:p>
    <w:p w:rsidR="00FA47A4" w:rsidRPr="00FA47A4" w:rsidRDefault="00FA47A4" w:rsidP="00FA47A4">
      <w:pPr>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t xml:space="preserve">По информация към 15.03.2020 година на </w:t>
      </w:r>
      <w:hyperlink r:id="rId26" w:tooltip="Главна Дирекция Гражданска Регистрация и Административно Обслужване" w:history="1">
        <w:r w:rsidRPr="00433D95">
          <w:rPr>
            <w:rFonts w:ascii="Cambria" w:eastAsia="Calibri" w:hAnsi="Cambria" w:cs="Times New Roman"/>
            <w:sz w:val="24"/>
            <w:szCs w:val="24"/>
            <w:lang w:val="bg-BG"/>
          </w:rPr>
          <w:t>Главна Дирекция Гражданска Регистрация и Административно Обслужване</w:t>
        </w:r>
      </w:hyperlink>
      <w:r w:rsidRPr="00FA47A4">
        <w:rPr>
          <w:rFonts w:ascii="Cambria" w:eastAsia="Calibri" w:hAnsi="Cambria" w:cs="Times New Roman"/>
          <w:sz w:val="24"/>
          <w:szCs w:val="24"/>
          <w:lang w:val="bg-BG"/>
        </w:rPr>
        <w:t xml:space="preserve"> /ГД ГРАО/,населението на община Сунгурларе по постоянен и настоящ адрес е 10380 души.</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                         | Постоянен |  Настоящ  |Постоянен и|</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     Населено място      |   адрес   |   адрес   |наст.адрес |</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                         |    общо   |    общо   |в същото НМ|</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|ГР.СУНГУРЛАРЕ            |       3635|       3271|       3039|</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|С.БЕРОНОВО               |         58|        130|         38|</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|С.БОСИЛКОВО              |         67|         66|         56|</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|С.ВЕДРОВО                |         54|         78|         31|</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|С.ВЕЗЕНКОВО              |        372|        356|        293|</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|С.ВЕЛИСЛАВ               |         99|        123|         77|</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|С.ВЪЛЧИН                 |        423|        451|        349|</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|С.ГОРОВО                 |         16|         24|         13|</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|С.ГРОЗДЕН                |        849|        793|        724|</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|С.ДЪБОВИЦА               |         16|         53|          5|</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|С.ЕСЕН                   |         42|         74|         25|</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|С.ЗАВЕТ                  |         76|        110|         65|</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|С.КАМЧИЯ                 |        239|         83|         68|</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|С.КЛИМАШ                 |        394|        335|        287|</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lastRenderedPageBreak/>
        <w:t>|С.КОСТЕН                 |        439|        306|        299|</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|С.ЛОЗАРЕВО               |        680|        747|        555|</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|С.ЛОЗИЦА                 |          8|          8|          6|</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|С.МАНОЛИЧ                |       1367|       1054|       1016|</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|С.ПОДВИС                 |        361|        410|        319|</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|С.ПРИЛЕП                 |        612|        554|        490|</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|С.ПЧЕЛИН                 |         81|         63|         47|</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|С.САДОВО                 |        180|        172|        125|</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|С.СКАЛА                  |          5|         21|          2|</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|С.СЛАВЯНЦИ               |        814|        808|        709|</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|С.СЪЕДИНЕНИЕ             |       1318|        987|        916|</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|С.ТЕРЗИЙСКО              |         63|         56|         44|</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|С.ЧЕРНИЦА                |        322|        326|        231|</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|С.ЧУБРА                  |        637|        593|        551|</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w:t>
      </w:r>
    </w:p>
    <w:p w:rsidR="00FA47A4" w:rsidRPr="00433D95" w:rsidRDefault="00FA47A4" w:rsidP="00FA4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433D95">
        <w:rPr>
          <w:rFonts w:ascii="Courier New" w:eastAsia="Times New Roman" w:hAnsi="Courier New" w:cs="Courier New"/>
          <w:color w:val="0070C0"/>
          <w:sz w:val="20"/>
          <w:szCs w:val="20"/>
          <w:lang w:val="bg-BG"/>
        </w:rPr>
        <w:t>|Всичко за общината       |      13227|      12052|      10380|</w:t>
      </w:r>
    </w:p>
    <w:p w:rsidR="00FA47A4" w:rsidRPr="00FA47A4" w:rsidRDefault="00FA47A4" w:rsidP="00FA47A4">
      <w:pPr>
        <w:jc w:val="center"/>
        <w:rPr>
          <w:rFonts w:ascii="Cambria" w:eastAsia="Calibri" w:hAnsi="Cambria" w:cs="Times New Roman"/>
          <w:sz w:val="16"/>
          <w:szCs w:val="16"/>
          <w:lang w:val="bg-BG"/>
        </w:rPr>
      </w:pPr>
      <w:r w:rsidRPr="00FA47A4">
        <w:rPr>
          <w:rFonts w:ascii="Cambria" w:eastAsia="Calibri" w:hAnsi="Cambria" w:cs="Times New Roman"/>
          <w:sz w:val="16"/>
          <w:szCs w:val="16"/>
          <w:lang w:val="bg-BG"/>
        </w:rPr>
        <w:t>Таблица №2 Население на територията на община Су</w:t>
      </w:r>
      <w:r w:rsidR="001024F1">
        <w:rPr>
          <w:rFonts w:ascii="Cambria" w:eastAsia="Calibri" w:hAnsi="Cambria" w:cs="Times New Roman"/>
          <w:sz w:val="16"/>
          <w:szCs w:val="16"/>
          <w:lang w:val="bg-BG"/>
        </w:rPr>
        <w:t xml:space="preserve">нгурларе </w:t>
      </w:r>
      <w:r w:rsidRPr="00FA47A4">
        <w:rPr>
          <w:rFonts w:ascii="Cambria" w:eastAsia="Calibri" w:hAnsi="Cambria" w:cs="Times New Roman"/>
          <w:sz w:val="16"/>
          <w:szCs w:val="16"/>
          <w:lang w:val="bg-BG"/>
        </w:rPr>
        <w:t xml:space="preserve"> Из</w:t>
      </w:r>
      <w:r w:rsidR="001024F1">
        <w:rPr>
          <w:rFonts w:ascii="Cambria" w:eastAsia="Calibri" w:hAnsi="Cambria" w:cs="Times New Roman"/>
          <w:sz w:val="16"/>
          <w:szCs w:val="16"/>
          <w:lang w:val="bg-BG"/>
        </w:rPr>
        <w:t xml:space="preserve">точник </w:t>
      </w:r>
      <w:r w:rsidRPr="00FA47A4">
        <w:rPr>
          <w:rFonts w:ascii="Cambria" w:eastAsia="Calibri" w:hAnsi="Cambria" w:cs="Times New Roman"/>
          <w:sz w:val="16"/>
          <w:szCs w:val="16"/>
          <w:lang w:val="bg-BG"/>
        </w:rPr>
        <w:t>ГРАО</w:t>
      </w:r>
    </w:p>
    <w:p w:rsidR="00FA47A4" w:rsidRDefault="00FA47A4" w:rsidP="00AC42CB">
      <w:pPr>
        <w:jc w:val="both"/>
        <w:rPr>
          <w:rFonts w:asciiTheme="majorHAnsi" w:hAnsiTheme="majorHAnsi"/>
          <w:sz w:val="24"/>
          <w:szCs w:val="24"/>
          <w:lang w:val="bg-BG"/>
        </w:rPr>
      </w:pPr>
      <w:r>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23C8F9A9" wp14:editId="701E9B56">
                <wp:simplePos x="0" y="0"/>
                <wp:positionH relativeFrom="column">
                  <wp:posOffset>-9525</wp:posOffset>
                </wp:positionH>
                <wp:positionV relativeFrom="paragraph">
                  <wp:posOffset>123190</wp:posOffset>
                </wp:positionV>
                <wp:extent cx="1885950" cy="657225"/>
                <wp:effectExtent l="19050" t="0" r="38100" b="142875"/>
                <wp:wrapNone/>
                <wp:docPr id="7" name="Cloud Callout 7"/>
                <wp:cNvGraphicFramePr/>
                <a:graphic xmlns:a="http://schemas.openxmlformats.org/drawingml/2006/main">
                  <a:graphicData uri="http://schemas.microsoft.com/office/word/2010/wordprocessingShape">
                    <wps:wsp>
                      <wps:cNvSpPr/>
                      <wps:spPr>
                        <a:xfrm>
                          <a:off x="0" y="0"/>
                          <a:ext cx="1885950" cy="657225"/>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FA47A4" w:rsidRDefault="001024F1" w:rsidP="00FA47A4">
                            <w:pPr>
                              <w:jc w:val="center"/>
                              <w:rPr>
                                <w:rFonts w:asciiTheme="majorHAnsi" w:hAnsiTheme="majorHAnsi"/>
                                <w:b/>
                                <w:sz w:val="24"/>
                                <w:szCs w:val="24"/>
                                <w:lang w:val="bg-BG"/>
                              </w:rPr>
                            </w:pPr>
                            <w:r w:rsidRPr="00FA47A4">
                              <w:rPr>
                                <w:rFonts w:asciiTheme="majorHAnsi" w:hAnsiTheme="majorHAnsi"/>
                                <w:b/>
                                <w:sz w:val="24"/>
                                <w:szCs w:val="24"/>
                                <w:lang w:val="bg-BG"/>
                              </w:rPr>
                              <w:t>КЛИМАТ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C8F9A9" id="Cloud Callout 7" o:spid="_x0000_s1028" type="#_x0000_t106" style="position:absolute;left:0;text-align:left;margin-left:-.75pt;margin-top:9.7pt;width:148.5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" adj="6300,24300" fillcolor="#08a1d9 [3206]" strokecolor="#044f6c [1606]" strokeweight="2pt">
                <v:textbox>
                  <w:txbxContent>
                    <w:p w:rsidR="001024F1" w:rsidRPr="00FA47A4" w:rsidRDefault="001024F1" w:rsidP="00FA47A4">
                      <w:pPr>
                        <w:jc w:val="center"/>
                        <w:rPr>
                          <w:rFonts w:asciiTheme="majorHAnsi" w:hAnsiTheme="majorHAnsi"/>
                          <w:b/>
                          <w:sz w:val="24"/>
                          <w:szCs w:val="24"/>
                          <w:lang w:val="bg-BG"/>
                        </w:rPr>
                      </w:pPr>
                      <w:r w:rsidRPr="00FA47A4">
                        <w:rPr>
                          <w:rFonts w:asciiTheme="majorHAnsi" w:hAnsiTheme="majorHAnsi"/>
                          <w:b/>
                          <w:sz w:val="24"/>
                          <w:szCs w:val="24"/>
                          <w:lang w:val="bg-BG"/>
                        </w:rPr>
                        <w:t>КЛИМАТ</w:t>
                      </w:r>
                    </w:p>
                  </w:txbxContent>
                </v:textbox>
              </v:shape>
            </w:pict>
          </mc:Fallback>
        </mc:AlternateContent>
      </w:r>
    </w:p>
    <w:p w:rsidR="00FA47A4" w:rsidRDefault="00FA47A4" w:rsidP="00AC42CB">
      <w:pPr>
        <w:jc w:val="both"/>
        <w:rPr>
          <w:rFonts w:asciiTheme="majorHAnsi" w:hAnsiTheme="majorHAnsi"/>
          <w:sz w:val="24"/>
          <w:szCs w:val="24"/>
          <w:lang w:val="bg-BG"/>
        </w:rPr>
      </w:pPr>
    </w:p>
    <w:p w:rsidR="00FA47A4" w:rsidRDefault="00FA47A4" w:rsidP="00AC42CB">
      <w:pPr>
        <w:jc w:val="both"/>
        <w:rPr>
          <w:rFonts w:asciiTheme="majorHAnsi" w:hAnsiTheme="majorHAnsi"/>
          <w:sz w:val="24"/>
          <w:szCs w:val="24"/>
          <w:lang w:val="bg-BG"/>
        </w:rPr>
      </w:pPr>
    </w:p>
    <w:p w:rsidR="00FA47A4" w:rsidRPr="00FA47A4" w:rsidRDefault="00FA47A4" w:rsidP="00FA47A4">
      <w:pPr>
        <w:jc w:val="both"/>
        <w:rPr>
          <w:rFonts w:ascii="Cambria" w:eastAsia="Calibri" w:hAnsi="Cambria" w:cs="Times New Roman"/>
          <w:sz w:val="24"/>
          <w:szCs w:val="24"/>
          <w:lang w:val="bg-BG"/>
        </w:rPr>
      </w:pPr>
      <w:r w:rsidRPr="00433D95">
        <w:rPr>
          <w:rFonts w:ascii="Cambria" w:eastAsia="Calibri" w:hAnsi="Cambria" w:cs="Times New Roman"/>
          <w:sz w:val="24"/>
          <w:szCs w:val="24"/>
          <w:lang w:val="bg-BG"/>
        </w:rPr>
        <w:t xml:space="preserve">Климатът </w:t>
      </w:r>
      <w:r w:rsidRPr="00FA47A4">
        <w:rPr>
          <w:rFonts w:ascii="Cambria" w:eastAsia="Calibri" w:hAnsi="Cambria" w:cs="Times New Roman"/>
          <w:sz w:val="24"/>
          <w:szCs w:val="24"/>
          <w:lang w:val="bg-BG"/>
        </w:rPr>
        <w:t xml:space="preserve">на територията на общината </w:t>
      </w:r>
      <w:r w:rsidRPr="00433D95">
        <w:rPr>
          <w:rFonts w:ascii="Cambria" w:eastAsia="Calibri" w:hAnsi="Cambria" w:cs="Times New Roman"/>
          <w:sz w:val="24"/>
          <w:szCs w:val="24"/>
          <w:lang w:val="bg-BG"/>
        </w:rPr>
        <w:t>е умерено континентален. Характеризира се с мека зима, ранна пролет, умерено лято и топла есен</w:t>
      </w:r>
      <w:r w:rsidRPr="00FA47A4">
        <w:rPr>
          <w:rFonts w:ascii="Cambria" w:eastAsia="Calibri" w:hAnsi="Cambria" w:cs="Times New Roman"/>
          <w:sz w:val="24"/>
          <w:szCs w:val="24"/>
          <w:lang w:val="bg-BG"/>
        </w:rPr>
        <w:t xml:space="preserve">. </w:t>
      </w:r>
      <w:r w:rsidRPr="00433D95">
        <w:rPr>
          <w:rFonts w:ascii="Cambria" w:eastAsia="Calibri" w:hAnsi="Cambria" w:cs="Times New Roman"/>
          <w:sz w:val="24"/>
          <w:szCs w:val="24"/>
          <w:lang w:val="bg-BG"/>
        </w:rPr>
        <w:t>Валежите са недостатъчни. Не падат големи снегове, а и рядко навалява равен сняг. Поради силните северозападни и североизточни ветрове се образуват преспи</w:t>
      </w:r>
      <w:r w:rsidRPr="00FA47A4">
        <w:rPr>
          <w:rFonts w:ascii="Cambria" w:eastAsia="Calibri" w:hAnsi="Cambria" w:cs="Times New Roman"/>
          <w:sz w:val="24"/>
          <w:szCs w:val="24"/>
          <w:lang w:val="bg-BG"/>
        </w:rPr>
        <w:t xml:space="preserve">. </w:t>
      </w:r>
      <w:r w:rsidRPr="00433D95">
        <w:rPr>
          <w:rFonts w:ascii="Cambria" w:eastAsia="Calibri" w:hAnsi="Cambria" w:cs="Times New Roman"/>
          <w:sz w:val="24"/>
          <w:szCs w:val="24"/>
          <w:lang w:val="bg-BG"/>
        </w:rPr>
        <w:t>Валежите са твърде неравномерно разпределени. За годишното им разпределение е характерно по-голямата сума на валежите във високите части и долината на река Луда Камчия, отколкото в долината на р. Мочурица.</w:t>
      </w:r>
      <w:r w:rsidRPr="00FA47A4">
        <w:rPr>
          <w:rFonts w:ascii="Cambria" w:eastAsia="Calibri" w:hAnsi="Cambria" w:cs="Times New Roman"/>
          <w:sz w:val="24"/>
          <w:szCs w:val="24"/>
          <w:lang w:val="bg-BG"/>
        </w:rPr>
        <w:t xml:space="preserve"> </w:t>
      </w:r>
      <w:r w:rsidRPr="00433D95">
        <w:rPr>
          <w:rFonts w:ascii="Cambria" w:eastAsia="Calibri" w:hAnsi="Cambria" w:cs="Times New Roman"/>
          <w:sz w:val="24"/>
          <w:szCs w:val="24"/>
          <w:lang w:val="bg-BG"/>
        </w:rPr>
        <w:t>Годишната сума на валежите се движи от 550-800мм/кв.м. за Задбалканския нископланински климатичен район до 500-620мм/кв.м. за Климатичния район на Източна Средна България.</w:t>
      </w:r>
    </w:p>
    <w:p w:rsidR="00FA47A4" w:rsidRPr="00FA47A4" w:rsidRDefault="00FA47A4" w:rsidP="00FA47A4">
      <w:pPr>
        <w:jc w:val="both"/>
        <w:rPr>
          <w:rFonts w:ascii="Cambria" w:eastAsia="Calibri" w:hAnsi="Cambria" w:cs="Times New Roman"/>
          <w:sz w:val="24"/>
          <w:szCs w:val="24"/>
          <w:lang w:val="bg-BG"/>
        </w:rPr>
      </w:pPr>
      <w:r w:rsidRPr="00FA47A4">
        <w:rPr>
          <w:rFonts w:ascii="Cambria" w:eastAsia="Calibri" w:hAnsi="Cambria" w:cs="Times New Roman"/>
          <w:noProof/>
          <w:sz w:val="24"/>
          <w:szCs w:val="24"/>
        </w:rPr>
        <w:drawing>
          <wp:inline distT="0" distB="0" distL="0" distR="0" wp14:anchorId="613A355D" wp14:editId="111E2C0C">
            <wp:extent cx="2651760" cy="1764792"/>
            <wp:effectExtent l="0" t="0" r="0" b="6985"/>
            <wp:docPr id="8" name="Picture 8" descr="C:\Users\MStefanova\Downloads\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tefanova\Downloads\chart (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51760" cy="1764792"/>
                    </a:xfrm>
                    <a:prstGeom prst="rect">
                      <a:avLst/>
                    </a:prstGeom>
                    <a:noFill/>
                    <a:ln>
                      <a:noFill/>
                    </a:ln>
                  </pic:spPr>
                </pic:pic>
              </a:graphicData>
            </a:graphic>
          </wp:inline>
        </w:drawing>
      </w:r>
      <w:r w:rsidRPr="00FA47A4">
        <w:rPr>
          <w:rFonts w:ascii="Cambria" w:eastAsia="Calibri" w:hAnsi="Cambria" w:cs="Times New Roman"/>
          <w:sz w:val="24"/>
          <w:szCs w:val="24"/>
          <w:lang w:val="bg-BG"/>
        </w:rPr>
        <w:t xml:space="preserve">     </w:t>
      </w:r>
      <w:r w:rsidRPr="00FA47A4">
        <w:rPr>
          <w:rFonts w:ascii="Cambria" w:eastAsia="Calibri" w:hAnsi="Cambria" w:cs="Times New Roman"/>
          <w:b/>
          <w:noProof/>
          <w:sz w:val="24"/>
          <w:szCs w:val="24"/>
        </w:rPr>
        <w:drawing>
          <wp:inline distT="0" distB="0" distL="0" distR="0" wp14:anchorId="4D8C741E" wp14:editId="204F7FBD">
            <wp:extent cx="2651760" cy="1764792"/>
            <wp:effectExtent l="0" t="0" r="0" b="6985"/>
            <wp:docPr id="9" name="Picture 9" descr="C:\Users\MStefanova\Downloads\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Stefanova\Downloads\chart (3).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51760" cy="1764792"/>
                    </a:xfrm>
                    <a:prstGeom prst="rect">
                      <a:avLst/>
                    </a:prstGeom>
                    <a:noFill/>
                    <a:ln>
                      <a:noFill/>
                    </a:ln>
                  </pic:spPr>
                </pic:pic>
              </a:graphicData>
            </a:graphic>
          </wp:inline>
        </w:drawing>
      </w:r>
    </w:p>
    <w:p w:rsidR="00FA47A4" w:rsidRPr="00433D95" w:rsidRDefault="00FA47A4" w:rsidP="00FA47A4">
      <w:pPr>
        <w:widowControl w:val="0"/>
        <w:autoSpaceDE w:val="0"/>
        <w:autoSpaceDN w:val="0"/>
        <w:adjustRightInd w:val="0"/>
        <w:spacing w:after="0"/>
        <w:ind w:right="97"/>
        <w:jc w:val="both"/>
        <w:rPr>
          <w:rFonts w:ascii="Arial Narrow" w:eastAsia="Times New Roman" w:hAnsi="Arial Narrow" w:cs="Times New Roman"/>
          <w:sz w:val="16"/>
          <w:szCs w:val="16"/>
          <w:lang w:val="bg-BG" w:eastAsia="bg-BG"/>
        </w:rPr>
      </w:pPr>
      <w:r w:rsidRPr="00FA47A4">
        <w:rPr>
          <w:rFonts w:ascii="Arial Narrow" w:eastAsia="Times New Roman" w:hAnsi="Arial Narrow" w:cs="Times New Roman"/>
          <w:sz w:val="16"/>
          <w:szCs w:val="16"/>
          <w:lang w:val="bg-BG" w:eastAsia="bg-BG"/>
        </w:rPr>
        <w:t xml:space="preserve">        Диаграма № 1 </w:t>
      </w:r>
      <w:r w:rsidRPr="00433D95">
        <w:rPr>
          <w:rFonts w:ascii="Arial Narrow" w:eastAsia="Times New Roman" w:hAnsi="Arial Narrow" w:cs="Times New Roman"/>
          <w:sz w:val="16"/>
          <w:szCs w:val="16"/>
          <w:lang w:val="bg-BG" w:eastAsia="bg-BG"/>
        </w:rPr>
        <w:t>Средни температури и валежи</w:t>
      </w:r>
      <w:r w:rsidRPr="00FA47A4">
        <w:rPr>
          <w:rFonts w:ascii="Arial Narrow" w:eastAsia="Times New Roman" w:hAnsi="Arial Narrow" w:cs="Times New Roman"/>
          <w:sz w:val="16"/>
          <w:szCs w:val="16"/>
          <w:lang w:val="bg-BG" w:eastAsia="bg-BG"/>
        </w:rPr>
        <w:t xml:space="preserve">                                    </w:t>
      </w:r>
      <w:r w:rsidRPr="00433D95">
        <w:rPr>
          <w:rFonts w:ascii="Arial Narrow" w:eastAsia="Times New Roman" w:hAnsi="Arial Narrow" w:cs="Times New Roman"/>
          <w:sz w:val="16"/>
          <w:szCs w:val="16"/>
          <w:lang w:val="bg-BG" w:eastAsia="bg-BG"/>
        </w:rPr>
        <w:t xml:space="preserve">  </w:t>
      </w:r>
      <w:r w:rsidRPr="00FA47A4">
        <w:rPr>
          <w:rFonts w:ascii="Arial Narrow" w:eastAsia="Times New Roman" w:hAnsi="Arial Narrow" w:cs="Times New Roman"/>
          <w:sz w:val="16"/>
          <w:szCs w:val="16"/>
          <w:lang w:val="bg-BG" w:eastAsia="bg-BG"/>
        </w:rPr>
        <w:t xml:space="preserve"> Диаграма №2 </w:t>
      </w:r>
      <w:r w:rsidRPr="00433D95">
        <w:rPr>
          <w:rFonts w:ascii="Arial Narrow" w:eastAsia="Times New Roman" w:hAnsi="Arial Narrow" w:cs="Times New Roman"/>
          <w:sz w:val="16"/>
          <w:szCs w:val="16"/>
          <w:lang w:val="bg-BG" w:eastAsia="bg-BG"/>
        </w:rPr>
        <w:t>Облачни, слънчеви и валежни дни</w:t>
      </w:r>
      <w:r w:rsidRPr="00FA47A4">
        <w:rPr>
          <w:rFonts w:ascii="Arial Narrow" w:eastAsia="Times New Roman" w:hAnsi="Arial Narrow" w:cs="Times New Roman"/>
          <w:sz w:val="16"/>
          <w:szCs w:val="16"/>
          <w:lang w:val="bg-BG" w:eastAsia="bg-BG"/>
        </w:rPr>
        <w:t xml:space="preserve">  Изт. </w:t>
      </w:r>
      <w:r w:rsidRPr="00FA47A4">
        <w:rPr>
          <w:rFonts w:ascii="Arial Narrow" w:eastAsia="Times New Roman" w:hAnsi="Arial Narrow" w:cs="Times New Roman"/>
          <w:sz w:val="16"/>
          <w:szCs w:val="16"/>
          <w:lang w:eastAsia="bg-BG"/>
        </w:rPr>
        <w:t>meteoblue</w:t>
      </w:r>
    </w:p>
    <w:p w:rsidR="00FA47A4" w:rsidRPr="00433D95" w:rsidRDefault="00FA47A4" w:rsidP="00FA47A4">
      <w:pPr>
        <w:widowControl w:val="0"/>
        <w:autoSpaceDE w:val="0"/>
        <w:autoSpaceDN w:val="0"/>
        <w:adjustRightInd w:val="0"/>
        <w:spacing w:after="0"/>
        <w:ind w:right="97"/>
        <w:jc w:val="both"/>
        <w:rPr>
          <w:rFonts w:ascii="Arial Narrow" w:eastAsia="Times New Roman" w:hAnsi="Arial Narrow" w:cs="Times New Roman"/>
          <w:sz w:val="16"/>
          <w:szCs w:val="16"/>
          <w:lang w:val="bg-BG" w:eastAsia="bg-BG"/>
        </w:rPr>
      </w:pPr>
      <w:r w:rsidRPr="00FA47A4">
        <w:rPr>
          <w:rFonts w:ascii="Arial Narrow" w:eastAsia="Times New Roman" w:hAnsi="Arial Narrow" w:cs="Times New Roman"/>
          <w:sz w:val="16"/>
          <w:szCs w:val="16"/>
          <w:lang w:val="bg-BG" w:eastAsia="bg-BG"/>
        </w:rPr>
        <w:t xml:space="preserve">   </w:t>
      </w:r>
      <w:r w:rsidRPr="00433D95">
        <w:rPr>
          <w:rFonts w:ascii="Arial Narrow" w:eastAsia="Times New Roman" w:hAnsi="Arial Narrow" w:cs="Times New Roman"/>
          <w:sz w:val="16"/>
          <w:szCs w:val="16"/>
          <w:lang w:val="bg-BG" w:eastAsia="bg-BG"/>
        </w:rPr>
        <w:t xml:space="preserve">                                                                                    </w:t>
      </w:r>
    </w:p>
    <w:p w:rsidR="00FA47A4" w:rsidRPr="00FA47A4" w:rsidRDefault="00FA47A4" w:rsidP="00FA47A4">
      <w:pPr>
        <w:jc w:val="both"/>
        <w:rPr>
          <w:rFonts w:ascii="Cambria" w:eastAsia="Calibri" w:hAnsi="Cambria" w:cs="Times New Roman"/>
          <w:sz w:val="24"/>
          <w:szCs w:val="24"/>
          <w:lang w:val="bg-BG"/>
        </w:rPr>
      </w:pPr>
    </w:p>
    <w:p w:rsidR="00FA47A4" w:rsidRPr="00FA47A4" w:rsidRDefault="00FA47A4" w:rsidP="00FA47A4">
      <w:pPr>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lastRenderedPageBreak/>
        <w:t xml:space="preserve">На диаграма № 1 </w:t>
      </w:r>
      <w:r w:rsidRPr="00433D95">
        <w:rPr>
          <w:rFonts w:ascii="Cambria" w:eastAsia="Calibri" w:hAnsi="Cambria" w:cs="Times New Roman"/>
          <w:sz w:val="24"/>
          <w:szCs w:val="24"/>
          <w:lang w:val="bg-BG"/>
        </w:rPr>
        <w:t>"Среднодневният максимум" (плътна червена линия) показва средната максимална дневна температура за всеки месец за Сунгу</w:t>
      </w:r>
      <w:r w:rsidR="001024F1">
        <w:rPr>
          <w:rFonts w:ascii="Cambria" w:eastAsia="Calibri" w:hAnsi="Cambria" w:cs="Times New Roman"/>
          <w:sz w:val="24"/>
          <w:szCs w:val="24"/>
          <w:lang w:val="bg-BG"/>
        </w:rPr>
        <w:t>р</w:t>
      </w:r>
      <w:r w:rsidRPr="00433D95">
        <w:rPr>
          <w:rFonts w:ascii="Cambria" w:eastAsia="Calibri" w:hAnsi="Cambria" w:cs="Times New Roman"/>
          <w:sz w:val="24"/>
          <w:szCs w:val="24"/>
          <w:lang w:val="bg-BG"/>
        </w:rPr>
        <w:t xml:space="preserve">ларе. По същия начин "Среднодневният минимум" (плътна синя линия) показва средната минимална дневна температура. </w:t>
      </w:r>
      <w:r w:rsidRPr="00FA47A4">
        <w:rPr>
          <w:rFonts w:ascii="Cambria" w:eastAsia="Calibri" w:hAnsi="Cambria" w:cs="Times New Roman"/>
          <w:sz w:val="24"/>
          <w:szCs w:val="24"/>
          <w:lang w:val="bg-BG"/>
        </w:rPr>
        <w:t>Диаграма № 2 показва съотношението на облачните ,слънчеви и валежни дни.</w:t>
      </w:r>
    </w:p>
    <w:p w:rsidR="00FA47A4" w:rsidRPr="00433D95" w:rsidRDefault="00FA47A4" w:rsidP="00FA47A4">
      <w:pPr>
        <w:widowControl w:val="0"/>
        <w:autoSpaceDE w:val="0"/>
        <w:autoSpaceDN w:val="0"/>
        <w:adjustRightInd w:val="0"/>
        <w:spacing w:after="0"/>
        <w:ind w:right="97"/>
        <w:jc w:val="both"/>
        <w:rPr>
          <w:rFonts w:ascii="Arial Narrow" w:eastAsia="Times New Roman" w:hAnsi="Arial Narrow" w:cs="Times New Roman"/>
          <w:sz w:val="16"/>
          <w:szCs w:val="16"/>
          <w:lang w:val="bg-BG" w:eastAsia="bg-BG"/>
        </w:rPr>
      </w:pPr>
      <w:r w:rsidRPr="00FA47A4">
        <w:rPr>
          <w:rFonts w:ascii="Cambria" w:eastAsia="Calibri" w:hAnsi="Cambria" w:cs="Times New Roman"/>
          <w:noProof/>
          <w:sz w:val="24"/>
          <w:szCs w:val="24"/>
        </w:rPr>
        <w:drawing>
          <wp:inline distT="0" distB="0" distL="0" distR="0" wp14:anchorId="24E42B29" wp14:editId="605891E5">
            <wp:extent cx="2642616" cy="1764792"/>
            <wp:effectExtent l="0" t="0" r="5715" b="6985"/>
            <wp:docPr id="10" name="Picture 10" descr="C:\Users\MStefanova\Downloads\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tefanova\Downloads\chart (4).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42616" cy="1764792"/>
                    </a:xfrm>
                    <a:prstGeom prst="rect">
                      <a:avLst/>
                    </a:prstGeom>
                    <a:noFill/>
                    <a:ln>
                      <a:noFill/>
                    </a:ln>
                  </pic:spPr>
                </pic:pic>
              </a:graphicData>
            </a:graphic>
          </wp:inline>
        </w:drawing>
      </w:r>
      <w:r w:rsidRPr="00FA47A4">
        <w:rPr>
          <w:rFonts w:ascii="Cambria" w:eastAsia="Calibri" w:hAnsi="Cambria" w:cs="Times New Roman"/>
          <w:sz w:val="24"/>
          <w:szCs w:val="24"/>
          <w:lang w:val="bg-BG"/>
        </w:rPr>
        <w:t xml:space="preserve">          </w:t>
      </w:r>
      <w:r w:rsidRPr="00FA47A4">
        <w:rPr>
          <w:rFonts w:ascii="Cambria" w:eastAsia="Calibri" w:hAnsi="Cambria" w:cs="Times New Roman"/>
          <w:noProof/>
          <w:sz w:val="24"/>
          <w:szCs w:val="24"/>
        </w:rPr>
        <w:drawing>
          <wp:inline distT="0" distB="0" distL="0" distR="0" wp14:anchorId="40E1DB67" wp14:editId="33AAD6C2">
            <wp:extent cx="2651760" cy="1764792"/>
            <wp:effectExtent l="0" t="0" r="0" b="6985"/>
            <wp:docPr id="11" name="Picture 11" descr="C:\Users\MStefanova\Downloads\cha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tefanova\Downloads\chart (5).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51760" cy="1764792"/>
                    </a:xfrm>
                    <a:prstGeom prst="rect">
                      <a:avLst/>
                    </a:prstGeom>
                    <a:noFill/>
                    <a:ln>
                      <a:noFill/>
                    </a:ln>
                  </pic:spPr>
                </pic:pic>
              </a:graphicData>
            </a:graphic>
          </wp:inline>
        </w:drawing>
      </w:r>
      <w:r w:rsidRPr="00FA47A4">
        <w:rPr>
          <w:rFonts w:ascii="Cambria" w:eastAsia="Calibri" w:hAnsi="Cambria" w:cs="Times New Roman"/>
          <w:sz w:val="24"/>
          <w:szCs w:val="24"/>
          <w:lang w:val="bg-BG"/>
        </w:rPr>
        <w:t xml:space="preserve">        </w:t>
      </w:r>
      <w:r w:rsidRPr="00FA47A4">
        <w:rPr>
          <w:rFonts w:ascii="Arial Narrow" w:eastAsia="Times New Roman" w:hAnsi="Arial Narrow" w:cs="Times New Roman"/>
          <w:sz w:val="16"/>
          <w:szCs w:val="16"/>
          <w:lang w:val="bg-BG" w:eastAsia="bg-BG"/>
        </w:rPr>
        <w:t xml:space="preserve">        </w:t>
      </w:r>
    </w:p>
    <w:p w:rsidR="00FA47A4" w:rsidRPr="00FA47A4" w:rsidRDefault="00FA47A4" w:rsidP="00FA47A4">
      <w:pPr>
        <w:jc w:val="both"/>
        <w:rPr>
          <w:rFonts w:ascii="Cambria" w:eastAsia="Calibri" w:hAnsi="Cambria" w:cs="Times New Roman"/>
          <w:i/>
          <w:sz w:val="16"/>
          <w:szCs w:val="16"/>
          <w:lang w:val="bg-BG"/>
        </w:rPr>
      </w:pPr>
      <w:r w:rsidRPr="00FA47A4">
        <w:rPr>
          <w:rFonts w:ascii="Cambria" w:eastAsia="Calibri" w:hAnsi="Cambria" w:cs="Times New Roman"/>
          <w:sz w:val="16"/>
          <w:szCs w:val="16"/>
          <w:lang w:val="bg-BG"/>
        </w:rPr>
        <w:t xml:space="preserve">          Диаграма № 3  </w:t>
      </w:r>
      <w:r w:rsidRPr="00433D95">
        <w:rPr>
          <w:rFonts w:ascii="Cambria" w:eastAsia="Calibri" w:hAnsi="Cambria" w:cs="Times New Roman"/>
          <w:sz w:val="16"/>
          <w:szCs w:val="16"/>
          <w:lang w:val="bg-BG"/>
        </w:rPr>
        <w:t>Количество на валежите</w:t>
      </w:r>
      <w:r w:rsidRPr="00FA47A4">
        <w:rPr>
          <w:rFonts w:ascii="Cambria" w:eastAsia="Calibri" w:hAnsi="Cambria" w:cs="Times New Roman"/>
          <w:sz w:val="16"/>
          <w:szCs w:val="16"/>
          <w:lang w:val="bg-BG"/>
        </w:rPr>
        <w:t xml:space="preserve">                                                                       Диаграма №4 С</w:t>
      </w:r>
      <w:r w:rsidRPr="00FA47A4">
        <w:rPr>
          <w:rFonts w:ascii="Cambria" w:eastAsia="Calibri" w:hAnsi="Cambria" w:cs="Times New Roman"/>
          <w:i/>
          <w:sz w:val="16"/>
          <w:szCs w:val="16"/>
          <w:lang w:val="bg-BG"/>
        </w:rPr>
        <w:t>корост на вятъра</w:t>
      </w:r>
    </w:p>
    <w:p w:rsidR="00FA47A4" w:rsidRPr="00FA47A4" w:rsidRDefault="00FA47A4" w:rsidP="00FA47A4">
      <w:pPr>
        <w:jc w:val="both"/>
        <w:rPr>
          <w:rFonts w:ascii="Cambria" w:eastAsia="Calibri" w:hAnsi="Cambria" w:cs="Times New Roman"/>
          <w:sz w:val="24"/>
          <w:szCs w:val="24"/>
          <w:lang w:val="bg-BG"/>
        </w:rPr>
      </w:pPr>
    </w:p>
    <w:p w:rsidR="00FA47A4" w:rsidRPr="00FA47A4" w:rsidRDefault="00FA47A4" w:rsidP="00FA47A4">
      <w:pPr>
        <w:spacing w:after="0"/>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t xml:space="preserve">Диаграма №3 на  валежите </w:t>
      </w:r>
      <w:r w:rsidRPr="00433D95">
        <w:rPr>
          <w:rFonts w:ascii="Cambria" w:eastAsia="Calibri" w:hAnsi="Cambria" w:cs="Times New Roman"/>
          <w:sz w:val="24"/>
          <w:szCs w:val="24"/>
          <w:lang w:val="bg-BG"/>
        </w:rPr>
        <w:t>за</w:t>
      </w:r>
      <w:r w:rsidRPr="00FA47A4">
        <w:rPr>
          <w:rFonts w:ascii="Cambria" w:eastAsia="Calibri" w:hAnsi="Cambria" w:cs="Times New Roman"/>
          <w:sz w:val="24"/>
          <w:szCs w:val="24"/>
          <w:lang w:val="bg-BG"/>
        </w:rPr>
        <w:t xml:space="preserve"> община Сунгу</w:t>
      </w:r>
      <w:r w:rsidR="001024F1">
        <w:rPr>
          <w:rFonts w:ascii="Cambria" w:eastAsia="Calibri" w:hAnsi="Cambria" w:cs="Times New Roman"/>
          <w:sz w:val="24"/>
          <w:szCs w:val="24"/>
          <w:lang w:val="bg-BG"/>
        </w:rPr>
        <w:t>р</w:t>
      </w:r>
      <w:r w:rsidRPr="00FA47A4">
        <w:rPr>
          <w:rFonts w:ascii="Cambria" w:eastAsia="Calibri" w:hAnsi="Cambria" w:cs="Times New Roman"/>
          <w:sz w:val="24"/>
          <w:szCs w:val="24"/>
          <w:lang w:val="bg-BG"/>
        </w:rPr>
        <w:t>ларе</w:t>
      </w:r>
      <w:r w:rsidRPr="00433D95">
        <w:rPr>
          <w:rFonts w:ascii="Cambria" w:eastAsia="Calibri" w:hAnsi="Cambria" w:cs="Times New Roman"/>
          <w:sz w:val="24"/>
          <w:szCs w:val="24"/>
          <w:lang w:val="bg-BG"/>
        </w:rPr>
        <w:t xml:space="preserve"> показва броя на дните от месеца, в които е достигнато определено количество валежи</w:t>
      </w:r>
      <w:r w:rsidRPr="00FA47A4">
        <w:rPr>
          <w:rFonts w:ascii="Cambria" w:eastAsia="Calibri" w:hAnsi="Cambria" w:cs="Times New Roman"/>
          <w:sz w:val="24"/>
          <w:szCs w:val="24"/>
          <w:lang w:val="bg-BG"/>
        </w:rPr>
        <w:t>, като г</w:t>
      </w:r>
      <w:r w:rsidRPr="00433D95">
        <w:rPr>
          <w:rFonts w:ascii="Cambria" w:eastAsia="Calibri" w:hAnsi="Cambria" w:cs="Times New Roman"/>
          <w:sz w:val="24"/>
          <w:szCs w:val="24"/>
          <w:lang w:val="bg-BG"/>
        </w:rPr>
        <w:t>одишната сума на валежите се движи от 550-800мм/кв.м.</w:t>
      </w:r>
    </w:p>
    <w:p w:rsidR="00FA47A4" w:rsidRPr="00FA47A4" w:rsidRDefault="00FA47A4" w:rsidP="00FA47A4">
      <w:pPr>
        <w:spacing w:after="0"/>
        <w:jc w:val="both"/>
        <w:rPr>
          <w:rFonts w:ascii="Cambria" w:eastAsia="Calibri" w:hAnsi="Cambria" w:cs="Times New Roman"/>
          <w:sz w:val="24"/>
          <w:szCs w:val="24"/>
          <w:lang w:val="bg-BG"/>
        </w:rPr>
      </w:pPr>
      <w:r w:rsidRPr="00FA47A4">
        <w:rPr>
          <w:rFonts w:ascii="Cambria" w:eastAsia="Calibri" w:hAnsi="Cambria" w:cs="Times New Roman"/>
          <w:sz w:val="24"/>
          <w:szCs w:val="24"/>
          <w:lang w:val="bg-BG"/>
        </w:rPr>
        <w:t xml:space="preserve">На Диаграма №4 се проследяват </w:t>
      </w:r>
      <w:r w:rsidRPr="00433D95">
        <w:rPr>
          <w:rFonts w:ascii="Cambria" w:eastAsia="Calibri" w:hAnsi="Cambria" w:cs="Times New Roman"/>
          <w:sz w:val="24"/>
          <w:szCs w:val="24"/>
          <w:lang w:val="bg-BG"/>
        </w:rPr>
        <w:t xml:space="preserve"> дните в месеца, през които вятърът достига определена скорост</w:t>
      </w:r>
      <w:r w:rsidRPr="00FA47A4">
        <w:rPr>
          <w:rFonts w:ascii="Cambria" w:eastAsia="Calibri" w:hAnsi="Cambria" w:cs="Times New Roman"/>
          <w:sz w:val="24"/>
          <w:szCs w:val="24"/>
          <w:lang w:val="bg-BG"/>
        </w:rPr>
        <w:t>,</w:t>
      </w:r>
      <w:r w:rsidR="001024F1">
        <w:rPr>
          <w:rFonts w:ascii="Cambria" w:eastAsia="Calibri" w:hAnsi="Cambria" w:cs="Times New Roman"/>
          <w:sz w:val="24"/>
          <w:szCs w:val="24"/>
          <w:lang w:val="bg-BG"/>
        </w:rPr>
        <w:t xml:space="preserve"> </w:t>
      </w:r>
      <w:r w:rsidRPr="00FA47A4">
        <w:rPr>
          <w:rFonts w:ascii="Cambria" w:eastAsia="Calibri" w:hAnsi="Cambria" w:cs="Times New Roman"/>
          <w:sz w:val="24"/>
          <w:szCs w:val="24"/>
          <w:lang w:val="bg-BG"/>
        </w:rPr>
        <w:t>като</w:t>
      </w:r>
      <w:r w:rsidRPr="00433D95">
        <w:rPr>
          <w:rFonts w:ascii="Calibri" w:eastAsia="Calibri" w:hAnsi="Calibri" w:cs="Times New Roman"/>
          <w:lang w:val="bg-BG"/>
        </w:rPr>
        <w:t xml:space="preserve"> </w:t>
      </w:r>
      <w:r w:rsidRPr="00433D95">
        <w:rPr>
          <w:rFonts w:ascii="Cambria" w:eastAsia="Calibri" w:hAnsi="Cambria" w:cs="Times New Roman"/>
          <w:sz w:val="24"/>
          <w:szCs w:val="24"/>
          <w:lang w:val="bg-BG"/>
        </w:rPr>
        <w:t>Скоростта на вятъра се променя често и е значително различна през цялата година. Най-висока е през зимата и пролетта – 5 м/сек, а през лятото е около 2 м/сек</w:t>
      </w:r>
      <w:r w:rsidRPr="00FA47A4">
        <w:rPr>
          <w:rFonts w:ascii="Cambria" w:eastAsia="Calibri" w:hAnsi="Cambria" w:cs="Times New Roman"/>
          <w:sz w:val="24"/>
          <w:szCs w:val="24"/>
          <w:lang w:val="bg-BG"/>
        </w:rPr>
        <w:t>.</w:t>
      </w:r>
    </w:p>
    <w:p w:rsidR="00FA47A4" w:rsidRDefault="00585C11" w:rsidP="00AC42CB">
      <w:pPr>
        <w:jc w:val="both"/>
        <w:rPr>
          <w:rFonts w:ascii="Cambria" w:eastAsia="Times New Roman" w:hAnsi="Cambria" w:cs="Times New Roman"/>
          <w:b/>
          <w:color w:val="0070C0"/>
          <w:sz w:val="24"/>
          <w:szCs w:val="24"/>
          <w:lang w:val="bg-BG" w:eastAsia="bg-BG"/>
        </w:rPr>
      </w:pPr>
      <w:r>
        <w:rPr>
          <w:rFonts w:ascii="Cambria" w:eastAsia="Times New Roman" w:hAnsi="Cambria" w:cs="Times New Roman"/>
          <w:b/>
          <w:noProof/>
          <w:color w:val="0070C0"/>
          <w:sz w:val="24"/>
          <w:szCs w:val="24"/>
        </w:rPr>
        <mc:AlternateContent>
          <mc:Choice Requires="wps">
            <w:drawing>
              <wp:anchor distT="0" distB="0" distL="114300" distR="114300" simplePos="0" relativeHeight="251662336" behindDoc="0" locked="0" layoutInCell="1" allowOverlap="1" wp14:anchorId="3BFDB03C" wp14:editId="0E5ECCE2">
                <wp:simplePos x="0" y="0"/>
                <wp:positionH relativeFrom="column">
                  <wp:posOffset>0</wp:posOffset>
                </wp:positionH>
                <wp:positionV relativeFrom="paragraph">
                  <wp:posOffset>82550</wp:posOffset>
                </wp:positionV>
                <wp:extent cx="2028825" cy="600075"/>
                <wp:effectExtent l="19050" t="0" r="47625" b="123825"/>
                <wp:wrapNone/>
                <wp:docPr id="12" name="Cloud Callout 12"/>
                <wp:cNvGraphicFramePr/>
                <a:graphic xmlns:a="http://schemas.openxmlformats.org/drawingml/2006/main">
                  <a:graphicData uri="http://schemas.microsoft.com/office/word/2010/wordprocessingShape">
                    <wps:wsp>
                      <wps:cNvSpPr/>
                      <wps:spPr>
                        <a:xfrm>
                          <a:off x="0" y="0"/>
                          <a:ext cx="2028825" cy="600075"/>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585C11" w:rsidRDefault="001024F1" w:rsidP="00585C11">
                            <w:pPr>
                              <w:jc w:val="center"/>
                              <w:rPr>
                                <w:rFonts w:asciiTheme="majorHAnsi" w:hAnsiTheme="majorHAnsi"/>
                                <w:b/>
                                <w:lang w:val="bg-BG"/>
                              </w:rPr>
                            </w:pPr>
                            <w:r w:rsidRPr="00585C11">
                              <w:rPr>
                                <w:rFonts w:asciiTheme="majorHAnsi" w:hAnsiTheme="majorHAnsi"/>
                                <w:b/>
                                <w:lang w:val="bg-BG"/>
                              </w:rPr>
                              <w:t>РЕЛЕФ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FDB03C" id="Cloud Callout 12" o:spid="_x0000_s1029" type="#_x0000_t106" style="position:absolute;left:0;text-align:left;margin-left:0;margin-top:6.5pt;width:159.7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" adj="6300,24300" fillcolor="#08a1d9 [3206]" strokecolor="#044f6c [1606]" strokeweight="2pt">
                <v:textbox>
                  <w:txbxContent>
                    <w:p w:rsidR="001024F1" w:rsidRPr="00585C11" w:rsidRDefault="001024F1" w:rsidP="00585C11">
                      <w:pPr>
                        <w:jc w:val="center"/>
                        <w:rPr>
                          <w:rFonts w:asciiTheme="majorHAnsi" w:hAnsiTheme="majorHAnsi"/>
                          <w:b/>
                          <w:lang w:val="bg-BG"/>
                        </w:rPr>
                      </w:pPr>
                      <w:r w:rsidRPr="00585C11">
                        <w:rPr>
                          <w:rFonts w:asciiTheme="majorHAnsi" w:hAnsiTheme="majorHAnsi"/>
                          <w:b/>
                          <w:lang w:val="bg-BG"/>
                        </w:rPr>
                        <w:t>РЕЛЕФ</w:t>
                      </w:r>
                    </w:p>
                  </w:txbxContent>
                </v:textbox>
              </v:shape>
            </w:pict>
          </mc:Fallback>
        </mc:AlternateContent>
      </w:r>
    </w:p>
    <w:p w:rsidR="00585C11" w:rsidRDefault="00585C11" w:rsidP="00AC42CB">
      <w:pPr>
        <w:jc w:val="both"/>
        <w:rPr>
          <w:rFonts w:asciiTheme="majorHAnsi" w:hAnsiTheme="majorHAnsi"/>
          <w:sz w:val="24"/>
          <w:szCs w:val="24"/>
          <w:lang w:val="bg-BG"/>
        </w:rPr>
      </w:pPr>
    </w:p>
    <w:p w:rsidR="00585C11" w:rsidRDefault="00585C11" w:rsidP="00AC42CB">
      <w:pPr>
        <w:jc w:val="both"/>
        <w:rPr>
          <w:rFonts w:asciiTheme="majorHAnsi" w:hAnsiTheme="majorHAnsi"/>
          <w:sz w:val="24"/>
          <w:szCs w:val="24"/>
          <w:lang w:val="bg-BG"/>
        </w:rPr>
      </w:pPr>
    </w:p>
    <w:p w:rsidR="00585C11" w:rsidRPr="00585C11" w:rsidRDefault="00585C11" w:rsidP="00585C11">
      <w:pPr>
        <w:jc w:val="both"/>
        <w:rPr>
          <w:rFonts w:ascii="Cambria" w:eastAsia="Times New Roman" w:hAnsi="Cambria" w:cs="Times New Roman"/>
          <w:sz w:val="24"/>
          <w:szCs w:val="24"/>
          <w:lang w:val="bg-BG" w:eastAsia="bg-BG"/>
        </w:rPr>
      </w:pPr>
      <w:r w:rsidRPr="00585C11">
        <w:rPr>
          <w:rFonts w:ascii="Cambria" w:eastAsia="Times New Roman" w:hAnsi="Cambria" w:cs="Times New Roman"/>
          <w:sz w:val="24"/>
          <w:szCs w:val="24"/>
          <w:lang w:val="bg-BG" w:eastAsia="bg-BG"/>
        </w:rPr>
        <w:t>Районът на община Сунгурларе представлява богато съчетание от планински и равнинен релеф. Средната надморска височина е 352.7 м. Територията заема част от Източна Стара планина с долината на р. Луда Камчия и северната част на Карнобатско поле по горното течение на р. Мочурица. На север се включват и южните склонове на Котленско</w:t>
      </w:r>
      <w:r w:rsidRPr="00585C11">
        <w:rPr>
          <w:rFonts w:ascii="Cambria" w:eastAsia="Times New Roman" w:hAnsi="Cambria" w:cs="Times New Roman"/>
          <w:sz w:val="24"/>
          <w:szCs w:val="24"/>
          <w:lang w:val="ru-RU" w:eastAsia="bg-BG"/>
        </w:rPr>
        <w:t xml:space="preserve"> </w:t>
      </w:r>
      <w:r w:rsidRPr="00585C11">
        <w:rPr>
          <w:rFonts w:ascii="Cambria" w:eastAsia="Times New Roman" w:hAnsi="Cambria" w:cs="Times New Roman"/>
          <w:sz w:val="24"/>
          <w:szCs w:val="24"/>
          <w:lang w:val="bg-BG" w:eastAsia="bg-BG"/>
        </w:rPr>
        <w:t>-</w:t>
      </w:r>
      <w:r w:rsidRPr="00585C11">
        <w:rPr>
          <w:rFonts w:ascii="Cambria" w:eastAsia="Times New Roman" w:hAnsi="Cambria" w:cs="Times New Roman"/>
          <w:sz w:val="24"/>
          <w:szCs w:val="24"/>
          <w:lang w:val="ru-RU" w:eastAsia="bg-BG"/>
        </w:rPr>
        <w:t xml:space="preserve"> </w:t>
      </w:r>
      <w:r w:rsidRPr="00585C11">
        <w:rPr>
          <w:rFonts w:ascii="Cambria" w:eastAsia="Times New Roman" w:hAnsi="Cambria" w:cs="Times New Roman"/>
          <w:sz w:val="24"/>
          <w:szCs w:val="24"/>
          <w:lang w:val="bg-BG" w:eastAsia="bg-BG"/>
        </w:rPr>
        <w:t>Върбишкия дял на Стара планина (800 м). Общината има разнообразен релеф, поради което в отделните пунктове се наблюдава чувствителното различие в режима на климатичните елементи.</w:t>
      </w:r>
      <w:r w:rsidR="001024F1">
        <w:rPr>
          <w:rFonts w:ascii="Cambria" w:eastAsia="Times New Roman" w:hAnsi="Cambria" w:cs="Times New Roman"/>
          <w:sz w:val="24"/>
          <w:szCs w:val="24"/>
          <w:lang w:val="bg-BG" w:eastAsia="bg-BG"/>
        </w:rPr>
        <w:t xml:space="preserve"> </w:t>
      </w:r>
      <w:r w:rsidRPr="00585C11">
        <w:rPr>
          <w:rFonts w:ascii="Cambria" w:eastAsia="Times New Roman" w:hAnsi="Cambria" w:cs="Times New Roman"/>
          <w:sz w:val="24"/>
          <w:szCs w:val="24"/>
          <w:lang w:val="bg-BG" w:eastAsia="bg-BG"/>
        </w:rPr>
        <w:t xml:space="preserve">Община Сунгурларе е с разнообразен релеф. Богатото съчетание от планински, полупланински и равнинен релеф, благоприятстват развитието на земеделие, животновъдство, горско стопанство и не на последно място туризъм. Релефът на </w:t>
      </w:r>
      <w:r w:rsidRPr="00585C11">
        <w:rPr>
          <w:rFonts w:ascii="Cambria" w:eastAsia="Times New Roman" w:hAnsi="Cambria" w:cs="Times New Roman"/>
          <w:sz w:val="24"/>
          <w:szCs w:val="24"/>
          <w:lang w:val="bg-BG" w:eastAsia="bg-BG"/>
        </w:rPr>
        <w:lastRenderedPageBreak/>
        <w:t>територията в комбинация с други природни дадености и ресурси (почви, води, гори и др.) предоставят изключителна възможност за икономическо развитие на общината.</w:t>
      </w:r>
    </w:p>
    <w:p w:rsidR="00585C11" w:rsidRDefault="00585C11" w:rsidP="00AC42CB">
      <w:pPr>
        <w:jc w:val="both"/>
        <w:rPr>
          <w:rFonts w:ascii="Cambria" w:eastAsia="Calibri" w:hAnsi="Cambria" w:cs="Times New Roman"/>
          <w:sz w:val="24"/>
          <w:szCs w:val="24"/>
          <w:lang w:val="bg-BG"/>
        </w:rPr>
      </w:pPr>
      <w:r>
        <w:rPr>
          <w:rFonts w:asciiTheme="majorHAnsi" w:hAnsiTheme="majorHAnsi"/>
          <w:noProof/>
          <w:sz w:val="24"/>
          <w:szCs w:val="24"/>
        </w:rPr>
        <mc:AlternateContent>
          <mc:Choice Requires="wps">
            <w:drawing>
              <wp:anchor distT="0" distB="0" distL="114300" distR="114300" simplePos="0" relativeHeight="251663360" behindDoc="0" locked="0" layoutInCell="1" allowOverlap="1" wp14:anchorId="65E6C0D5" wp14:editId="60809733">
                <wp:simplePos x="0" y="0"/>
                <wp:positionH relativeFrom="column">
                  <wp:posOffset>-228600</wp:posOffset>
                </wp:positionH>
                <wp:positionV relativeFrom="paragraph">
                  <wp:posOffset>69215</wp:posOffset>
                </wp:positionV>
                <wp:extent cx="1885950" cy="790575"/>
                <wp:effectExtent l="19050" t="0" r="38100" b="161925"/>
                <wp:wrapNone/>
                <wp:docPr id="13" name="Cloud Callout 13"/>
                <wp:cNvGraphicFramePr/>
                <a:graphic xmlns:a="http://schemas.openxmlformats.org/drawingml/2006/main">
                  <a:graphicData uri="http://schemas.microsoft.com/office/word/2010/wordprocessingShape">
                    <wps:wsp>
                      <wps:cNvSpPr/>
                      <wps:spPr>
                        <a:xfrm>
                          <a:off x="0" y="0"/>
                          <a:ext cx="1885950" cy="790575"/>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1D3736" w:rsidRDefault="001024F1" w:rsidP="00585C11">
                            <w:pPr>
                              <w:jc w:val="center"/>
                              <w:rPr>
                                <w:rFonts w:asciiTheme="majorHAnsi" w:hAnsiTheme="majorHAnsi"/>
                                <w:b/>
                                <w:sz w:val="24"/>
                                <w:szCs w:val="24"/>
                                <w:lang w:val="bg-BG"/>
                              </w:rPr>
                            </w:pPr>
                            <w:r w:rsidRPr="001D3736">
                              <w:rPr>
                                <w:rFonts w:asciiTheme="majorHAnsi" w:hAnsiTheme="majorHAnsi"/>
                                <w:b/>
                                <w:sz w:val="24"/>
                                <w:szCs w:val="24"/>
                                <w:lang w:val="bg-BG"/>
                              </w:rPr>
                              <w:t>ПОЧВИ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E6C0D5" id="Cloud Callout 13" o:spid="_x0000_s1030" type="#_x0000_t106" style="position:absolute;left:0;text-align:left;margin-left:-18pt;margin-top:5.45pt;width:148.5pt;height:6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" adj="6300,24300" fillcolor="#08a1d9 [3206]" strokecolor="#044f6c [1606]" strokeweight="2pt">
                <v:textbox>
                  <w:txbxContent>
                    <w:p w:rsidR="001024F1" w:rsidRPr="001D3736" w:rsidRDefault="001024F1" w:rsidP="00585C11">
                      <w:pPr>
                        <w:jc w:val="center"/>
                        <w:rPr>
                          <w:rFonts w:asciiTheme="majorHAnsi" w:hAnsiTheme="majorHAnsi"/>
                          <w:b/>
                          <w:sz w:val="24"/>
                          <w:szCs w:val="24"/>
                          <w:lang w:val="bg-BG"/>
                        </w:rPr>
                      </w:pPr>
                      <w:r w:rsidRPr="001D3736">
                        <w:rPr>
                          <w:rFonts w:asciiTheme="majorHAnsi" w:hAnsiTheme="majorHAnsi"/>
                          <w:b/>
                          <w:sz w:val="24"/>
                          <w:szCs w:val="24"/>
                          <w:lang w:val="bg-BG"/>
                        </w:rPr>
                        <w:t>ПОЧВИ</w:t>
                      </w:r>
                    </w:p>
                  </w:txbxContent>
                </v:textbox>
              </v:shape>
            </w:pict>
          </mc:Fallback>
        </mc:AlternateContent>
      </w:r>
    </w:p>
    <w:p w:rsidR="00585C11" w:rsidRDefault="00585C11" w:rsidP="00AC42CB">
      <w:pPr>
        <w:jc w:val="both"/>
        <w:rPr>
          <w:rFonts w:ascii="Cambria" w:eastAsia="Calibri" w:hAnsi="Cambria" w:cs="Times New Roman"/>
          <w:sz w:val="24"/>
          <w:szCs w:val="24"/>
          <w:lang w:val="bg-BG"/>
        </w:rPr>
      </w:pPr>
    </w:p>
    <w:p w:rsidR="00585C11" w:rsidRDefault="00585C11" w:rsidP="00AC42CB">
      <w:pPr>
        <w:jc w:val="both"/>
        <w:rPr>
          <w:rFonts w:ascii="Cambria" w:eastAsia="Calibri" w:hAnsi="Cambria" w:cs="Times New Roman"/>
          <w:sz w:val="24"/>
          <w:szCs w:val="24"/>
          <w:lang w:val="bg-BG"/>
        </w:rPr>
      </w:pPr>
    </w:p>
    <w:p w:rsidR="00585C11" w:rsidRDefault="00585C11" w:rsidP="00AC42CB">
      <w:pPr>
        <w:jc w:val="both"/>
        <w:rPr>
          <w:rFonts w:ascii="Cambria" w:eastAsia="Calibri" w:hAnsi="Cambria" w:cs="Times New Roman"/>
          <w:sz w:val="24"/>
          <w:szCs w:val="24"/>
          <w:lang w:val="bg-BG"/>
        </w:rPr>
      </w:pPr>
      <w:r>
        <w:rPr>
          <w:rFonts w:ascii="Cambria" w:eastAsia="Calibri" w:hAnsi="Cambria" w:cs="Times New Roman"/>
          <w:noProof/>
          <w:sz w:val="24"/>
          <w:szCs w:val="24"/>
        </w:rPr>
        <mc:AlternateContent>
          <mc:Choice Requires="wps">
            <w:drawing>
              <wp:anchor distT="0" distB="0" distL="114300" distR="114300" simplePos="0" relativeHeight="251664384" behindDoc="0" locked="0" layoutInCell="1" allowOverlap="1" wp14:anchorId="403567FA" wp14:editId="5BE2C39A">
                <wp:simplePos x="0" y="0"/>
                <wp:positionH relativeFrom="column">
                  <wp:posOffset>76200</wp:posOffset>
                </wp:positionH>
                <wp:positionV relativeFrom="paragraph">
                  <wp:posOffset>1424305</wp:posOffset>
                </wp:positionV>
                <wp:extent cx="1981200" cy="685800"/>
                <wp:effectExtent l="19050" t="0" r="38100" b="133350"/>
                <wp:wrapNone/>
                <wp:docPr id="14" name="Cloud Callout 14"/>
                <wp:cNvGraphicFramePr/>
                <a:graphic xmlns:a="http://schemas.openxmlformats.org/drawingml/2006/main">
                  <a:graphicData uri="http://schemas.microsoft.com/office/word/2010/wordprocessingShape">
                    <wps:wsp>
                      <wps:cNvSpPr/>
                      <wps:spPr>
                        <a:xfrm>
                          <a:off x="0" y="0"/>
                          <a:ext cx="1981200" cy="685800"/>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585C11" w:rsidRDefault="001024F1" w:rsidP="00585C11">
                            <w:pPr>
                              <w:jc w:val="center"/>
                              <w:rPr>
                                <w:rFonts w:asciiTheme="majorHAnsi" w:hAnsiTheme="majorHAnsi"/>
                                <w:b/>
                                <w:lang w:val="bg-BG"/>
                              </w:rPr>
                            </w:pPr>
                            <w:r w:rsidRPr="00585C11">
                              <w:rPr>
                                <w:rFonts w:asciiTheme="majorHAnsi" w:hAnsiTheme="majorHAnsi"/>
                                <w:b/>
                                <w:lang w:val="bg-BG"/>
                              </w:rPr>
                              <w:t>ВОДНИ РЕСУРСИ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3567FA" id="Cloud Callout 14" o:spid="_x0000_s1031" type="#_x0000_t106" style="position:absolute;left:0;text-align:left;margin-left:6pt;margin-top:112.15pt;width:156pt;height:5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" adj="6300,24300" fillcolor="#08a1d9 [3206]" strokecolor="#044f6c [1606]" strokeweight="2pt">
                <v:textbox>
                  <w:txbxContent>
                    <w:p w:rsidR="001024F1" w:rsidRPr="00585C11" w:rsidRDefault="001024F1" w:rsidP="00585C11">
                      <w:pPr>
                        <w:jc w:val="center"/>
                        <w:rPr>
                          <w:rFonts w:asciiTheme="majorHAnsi" w:hAnsiTheme="majorHAnsi"/>
                          <w:b/>
                          <w:lang w:val="bg-BG"/>
                        </w:rPr>
                      </w:pPr>
                      <w:r w:rsidRPr="00585C11">
                        <w:rPr>
                          <w:rFonts w:asciiTheme="majorHAnsi" w:hAnsiTheme="majorHAnsi"/>
                          <w:b/>
                          <w:lang w:val="bg-BG"/>
                        </w:rPr>
                        <w:t>ВОДНИ РЕСУРСИ</w:t>
                      </w:r>
                    </w:p>
                  </w:txbxContent>
                </v:textbox>
              </v:shape>
            </w:pict>
          </mc:Fallback>
        </mc:AlternateContent>
      </w:r>
      <w:r w:rsidRPr="00433D95">
        <w:rPr>
          <w:rFonts w:ascii="Cambria" w:eastAsia="Calibri" w:hAnsi="Cambria" w:cs="Times New Roman"/>
          <w:sz w:val="24"/>
          <w:szCs w:val="24"/>
          <w:lang w:val="bg-BG"/>
        </w:rPr>
        <w:t>Почвите са основен природен ресурс за цялата територията на общината. Характерни са два основни вида почви – канелени горски и ливадни. Съществуват и няколко подпочвени разновидности. За територията на общината са подходящи за отглеждане разнообразни зърнено-фуражни и зеленчукови култури, трайни насаждения, билки и други. В някои участъци почвите са дали възможност за обособяване на ливади и пасища, които са благоприятна предпоставка за развитие на животновъдството</w:t>
      </w:r>
      <w:r>
        <w:rPr>
          <w:rFonts w:ascii="Cambria" w:eastAsia="Calibri" w:hAnsi="Cambria" w:cs="Times New Roman"/>
          <w:sz w:val="24"/>
          <w:szCs w:val="24"/>
          <w:lang w:val="bg-BG"/>
        </w:rPr>
        <w:t>.</w:t>
      </w:r>
    </w:p>
    <w:p w:rsidR="00585C11" w:rsidRDefault="00585C11" w:rsidP="00585C11">
      <w:pPr>
        <w:spacing w:after="0"/>
        <w:contextualSpacing/>
        <w:jc w:val="both"/>
        <w:rPr>
          <w:rFonts w:ascii="Cambria" w:eastAsia="Times New Roman" w:hAnsi="Cambria" w:cs="Times New Roman"/>
          <w:sz w:val="24"/>
          <w:szCs w:val="24"/>
          <w:lang w:val="bg-BG" w:eastAsia="bg-BG"/>
        </w:rPr>
      </w:pPr>
    </w:p>
    <w:p w:rsidR="00585C11" w:rsidRDefault="00585C11" w:rsidP="00585C11">
      <w:pPr>
        <w:spacing w:after="0"/>
        <w:contextualSpacing/>
        <w:jc w:val="both"/>
        <w:rPr>
          <w:rFonts w:ascii="Cambria" w:eastAsia="Times New Roman" w:hAnsi="Cambria" w:cs="Times New Roman"/>
          <w:sz w:val="24"/>
          <w:szCs w:val="24"/>
          <w:lang w:val="bg-BG" w:eastAsia="bg-BG"/>
        </w:rPr>
      </w:pPr>
    </w:p>
    <w:p w:rsidR="00585C11" w:rsidRDefault="00585C11" w:rsidP="00585C11">
      <w:pPr>
        <w:spacing w:after="0"/>
        <w:contextualSpacing/>
        <w:jc w:val="both"/>
        <w:rPr>
          <w:rFonts w:ascii="Cambria" w:eastAsia="Times New Roman" w:hAnsi="Cambria" w:cs="Times New Roman"/>
          <w:sz w:val="24"/>
          <w:szCs w:val="24"/>
          <w:lang w:val="bg-BG" w:eastAsia="bg-BG"/>
        </w:rPr>
      </w:pPr>
    </w:p>
    <w:p w:rsidR="00585C11" w:rsidRPr="00585C11" w:rsidRDefault="00585C11" w:rsidP="00585C11">
      <w:pPr>
        <w:spacing w:after="0"/>
        <w:contextualSpacing/>
        <w:jc w:val="both"/>
        <w:rPr>
          <w:rFonts w:ascii="Cambria" w:eastAsia="Times New Roman" w:hAnsi="Cambria" w:cs="Times New Roman"/>
          <w:sz w:val="24"/>
          <w:szCs w:val="24"/>
          <w:lang w:val="bg-BG" w:eastAsia="bg-BG"/>
        </w:rPr>
      </w:pPr>
      <w:r w:rsidRPr="00585C11">
        <w:rPr>
          <w:rFonts w:ascii="Cambria" w:eastAsia="Times New Roman" w:hAnsi="Cambria" w:cs="Times New Roman"/>
          <w:sz w:val="24"/>
          <w:szCs w:val="24"/>
          <w:lang w:val="bg-BG" w:eastAsia="bg-BG"/>
        </w:rPr>
        <w:t xml:space="preserve">Водните ресурси на общината са представени от подземни и повърхностни води. В хидроложко отношение територията се отводнява от р. Луда Камчия и р. Мочурица. Преобладават тесните речни долини и множество долове, които се вливат в тях. Дебитът на водните течения е недостатъчен и често пресъхват през летния период. Най-голямата река на територията е Луда Камчия с изграден язовир “Камчия”, който служи за питейно водоснабдяване на част от Варненска и Бургаска области. Общия му обем е 230.55 милиона куб. м и е с 360 м. дължина на стената. </w:t>
      </w:r>
    </w:p>
    <w:p w:rsidR="00585C11" w:rsidRDefault="00215936" w:rsidP="00585C11">
      <w:pPr>
        <w:spacing w:after="0"/>
        <w:contextualSpacing/>
        <w:jc w:val="both"/>
        <w:rPr>
          <w:rFonts w:ascii="Cambria" w:eastAsia="Times New Roman" w:hAnsi="Cambria" w:cs="Times New Roman"/>
          <w:sz w:val="24"/>
          <w:szCs w:val="24"/>
          <w:lang w:val="bg-BG" w:eastAsia="bg-BG"/>
        </w:rPr>
      </w:pPr>
      <w:r>
        <w:rPr>
          <w:rFonts w:asciiTheme="majorHAnsi" w:hAnsiTheme="majorHAnsi"/>
          <w:noProof/>
          <w:sz w:val="24"/>
          <w:szCs w:val="24"/>
        </w:rPr>
        <mc:AlternateContent>
          <mc:Choice Requires="wps">
            <w:drawing>
              <wp:anchor distT="0" distB="0" distL="114300" distR="114300" simplePos="0" relativeHeight="251665408" behindDoc="0" locked="0" layoutInCell="1" allowOverlap="1" wp14:anchorId="2576C65C" wp14:editId="58A481F9">
                <wp:simplePos x="0" y="0"/>
                <wp:positionH relativeFrom="column">
                  <wp:posOffset>-104140</wp:posOffset>
                </wp:positionH>
                <wp:positionV relativeFrom="paragraph">
                  <wp:posOffset>52705</wp:posOffset>
                </wp:positionV>
                <wp:extent cx="2438400" cy="819150"/>
                <wp:effectExtent l="19050" t="0" r="38100" b="152400"/>
                <wp:wrapNone/>
                <wp:docPr id="15" name="Cloud Callout 15"/>
                <wp:cNvGraphicFramePr/>
                <a:graphic xmlns:a="http://schemas.openxmlformats.org/drawingml/2006/main">
                  <a:graphicData uri="http://schemas.microsoft.com/office/word/2010/wordprocessingShape">
                    <wps:wsp>
                      <wps:cNvSpPr/>
                      <wps:spPr>
                        <a:xfrm>
                          <a:off x="0" y="0"/>
                          <a:ext cx="2438400" cy="819150"/>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215936" w:rsidRDefault="001024F1" w:rsidP="00585C11">
                            <w:pPr>
                              <w:jc w:val="center"/>
                              <w:rPr>
                                <w:rFonts w:asciiTheme="majorHAnsi" w:hAnsiTheme="majorHAnsi"/>
                                <w:b/>
                                <w:sz w:val="24"/>
                                <w:szCs w:val="24"/>
                                <w:lang w:val="bg-BG"/>
                              </w:rPr>
                            </w:pPr>
                            <w:r w:rsidRPr="00215936">
                              <w:rPr>
                                <w:rFonts w:asciiTheme="majorHAnsi" w:hAnsiTheme="majorHAnsi"/>
                                <w:b/>
                                <w:sz w:val="24"/>
                                <w:szCs w:val="24"/>
                                <w:lang w:val="bg-BG"/>
                              </w:rPr>
                              <w:t>ОБЩА РЕСУРСНА ОСИГУРЕНОСТ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6C65C" id="Cloud Callout 15" o:spid="_x0000_s1032" type="#_x0000_t106" style="position:absolute;left:0;text-align:left;margin-left:-8.2pt;margin-top:4.15pt;width:192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" adj="6300,24300" fillcolor="#08a1d9 [3206]" strokecolor="#044f6c [1606]" strokeweight="2pt">
                <v:textbox>
                  <w:txbxContent>
                    <w:p w:rsidR="001024F1" w:rsidRPr="00215936" w:rsidRDefault="001024F1" w:rsidP="00585C11">
                      <w:pPr>
                        <w:jc w:val="center"/>
                        <w:rPr>
                          <w:rFonts w:asciiTheme="majorHAnsi" w:hAnsiTheme="majorHAnsi"/>
                          <w:b/>
                          <w:sz w:val="24"/>
                          <w:szCs w:val="24"/>
                          <w:lang w:val="bg-BG"/>
                        </w:rPr>
                      </w:pPr>
                      <w:r w:rsidRPr="00215936">
                        <w:rPr>
                          <w:rFonts w:asciiTheme="majorHAnsi" w:hAnsiTheme="majorHAnsi"/>
                          <w:b/>
                          <w:sz w:val="24"/>
                          <w:szCs w:val="24"/>
                          <w:lang w:val="bg-BG"/>
                        </w:rPr>
                        <w:t>ОБЩА РЕСУРСНА ОСИГУРЕНОСТ</w:t>
                      </w:r>
                    </w:p>
                  </w:txbxContent>
                </v:textbox>
              </v:shape>
            </w:pict>
          </mc:Fallback>
        </mc:AlternateContent>
      </w:r>
    </w:p>
    <w:p w:rsidR="00585C11" w:rsidRDefault="00585C11" w:rsidP="00585C11">
      <w:pPr>
        <w:spacing w:after="0"/>
        <w:contextualSpacing/>
        <w:jc w:val="both"/>
        <w:rPr>
          <w:rFonts w:ascii="Cambria" w:eastAsia="Times New Roman" w:hAnsi="Cambria" w:cs="Times New Roman"/>
          <w:sz w:val="24"/>
          <w:szCs w:val="24"/>
          <w:lang w:val="bg-BG" w:eastAsia="bg-BG"/>
        </w:rPr>
      </w:pPr>
    </w:p>
    <w:p w:rsidR="00585C11" w:rsidRDefault="00585C11" w:rsidP="00585C11">
      <w:pPr>
        <w:spacing w:after="0"/>
        <w:contextualSpacing/>
        <w:jc w:val="both"/>
        <w:rPr>
          <w:rFonts w:ascii="Cambria" w:eastAsia="Times New Roman" w:hAnsi="Cambria" w:cs="Times New Roman"/>
          <w:sz w:val="24"/>
          <w:szCs w:val="24"/>
          <w:lang w:val="bg-BG" w:eastAsia="bg-BG"/>
        </w:rPr>
      </w:pPr>
    </w:p>
    <w:p w:rsidR="00585C11" w:rsidRDefault="00585C11" w:rsidP="00585C11">
      <w:pPr>
        <w:spacing w:after="0"/>
        <w:contextualSpacing/>
        <w:jc w:val="both"/>
        <w:rPr>
          <w:rFonts w:ascii="Cambria" w:eastAsia="Times New Roman" w:hAnsi="Cambria" w:cs="Times New Roman"/>
          <w:sz w:val="24"/>
          <w:szCs w:val="24"/>
          <w:lang w:val="bg-BG" w:eastAsia="bg-BG"/>
        </w:rPr>
      </w:pPr>
    </w:p>
    <w:p w:rsidR="00585C11" w:rsidRDefault="00585C11" w:rsidP="00585C11">
      <w:pPr>
        <w:spacing w:after="0"/>
        <w:contextualSpacing/>
        <w:jc w:val="both"/>
        <w:rPr>
          <w:rFonts w:ascii="Cambria" w:eastAsia="Times New Roman" w:hAnsi="Cambria" w:cs="Times New Roman"/>
          <w:sz w:val="24"/>
          <w:szCs w:val="24"/>
          <w:lang w:val="bg-BG" w:eastAsia="bg-BG"/>
        </w:rPr>
      </w:pPr>
    </w:p>
    <w:p w:rsidR="00585C11" w:rsidRPr="00585C11" w:rsidRDefault="00585C11" w:rsidP="00585C11">
      <w:pPr>
        <w:spacing w:after="0"/>
        <w:contextualSpacing/>
        <w:jc w:val="both"/>
        <w:rPr>
          <w:rFonts w:ascii="Cambria" w:eastAsia="Times New Roman" w:hAnsi="Cambria" w:cs="Times New Roman"/>
          <w:sz w:val="24"/>
          <w:szCs w:val="24"/>
          <w:lang w:val="bg-BG" w:eastAsia="bg-BG"/>
        </w:rPr>
      </w:pPr>
      <w:r w:rsidRPr="00585C11">
        <w:rPr>
          <w:rFonts w:ascii="Cambria" w:eastAsia="Times New Roman" w:hAnsi="Cambria" w:cs="Times New Roman"/>
          <w:sz w:val="24"/>
          <w:szCs w:val="24"/>
          <w:lang w:val="bg-BG" w:eastAsia="bg-BG"/>
        </w:rPr>
        <w:t xml:space="preserve">Във флористично отношение територията е повлияна от Черноморския басейн и има преходно-средиземноморски характер, налице е и богат фаунистичен състав. </w:t>
      </w:r>
    </w:p>
    <w:p w:rsidR="00585C11" w:rsidRPr="00585C11" w:rsidRDefault="00585C11" w:rsidP="00585C11">
      <w:pPr>
        <w:spacing w:after="0"/>
        <w:contextualSpacing/>
        <w:jc w:val="both"/>
        <w:rPr>
          <w:rFonts w:ascii="Cambria" w:eastAsia="Times New Roman" w:hAnsi="Cambria" w:cs="Times New Roman"/>
          <w:sz w:val="24"/>
          <w:szCs w:val="24"/>
          <w:lang w:val="bg-BG" w:eastAsia="bg-BG"/>
        </w:rPr>
      </w:pPr>
      <w:r w:rsidRPr="00585C11">
        <w:rPr>
          <w:rFonts w:ascii="Cambria" w:eastAsia="Times New Roman" w:hAnsi="Cambria" w:cs="Times New Roman"/>
          <w:sz w:val="24"/>
          <w:szCs w:val="24"/>
          <w:lang w:val="bg-BG" w:eastAsia="bg-BG"/>
        </w:rPr>
        <w:t>Богатството на флора и фауна се дължат на разнообразния релеф и топъл климат, характерни за района. Типични представители на фауната, имащи пряко или косвено значение за развитието на ловното стопанство в района са: благороден елен, сърна, дива свиня, заек, дива котка, чакал, лисица, вълк и други. Условията са благоприятни и за развитие на говедовъдство и овцевъдство, както и за отглеждане на други видове животни, предимно в личните стопанства.</w:t>
      </w:r>
    </w:p>
    <w:p w:rsidR="00F23A71" w:rsidRDefault="00585C11" w:rsidP="00585C11">
      <w:pPr>
        <w:spacing w:after="0"/>
        <w:contextualSpacing/>
        <w:jc w:val="both"/>
        <w:rPr>
          <w:rFonts w:ascii="Cambria" w:eastAsia="Times New Roman" w:hAnsi="Cambria" w:cs="Times New Roman"/>
          <w:sz w:val="24"/>
          <w:szCs w:val="24"/>
          <w:lang w:val="bg-BG" w:eastAsia="bg-BG"/>
        </w:rPr>
      </w:pPr>
      <w:r w:rsidRPr="00585C11">
        <w:rPr>
          <w:rFonts w:ascii="Cambria" w:eastAsia="Times New Roman" w:hAnsi="Cambria" w:cs="Times New Roman"/>
          <w:sz w:val="24"/>
          <w:szCs w:val="24"/>
          <w:lang w:val="bg-BG" w:eastAsia="bg-BG"/>
        </w:rPr>
        <w:lastRenderedPageBreak/>
        <w:t>Богатство за общината са горските масиви, съсредоточени по склоновете на Източна Стара планина. Площта на горския фонд е 391 460 дка или 49.28% от територията на общината. В границите на общината има находища на строителни и инертни материали - глини, строителен и облицовъчен камък, варовици, чакъл и пясък.</w:t>
      </w:r>
    </w:p>
    <w:p w:rsidR="00F23A71" w:rsidRPr="00F23A71" w:rsidRDefault="00F23A71" w:rsidP="00F23A71">
      <w:pPr>
        <w:spacing w:after="0"/>
        <w:jc w:val="both"/>
        <w:rPr>
          <w:rFonts w:ascii="Cambria" w:eastAsia="Calibri" w:hAnsi="Cambria" w:cs="Times New Roman"/>
          <w:sz w:val="24"/>
          <w:szCs w:val="24"/>
          <w:lang w:val="bg-BG" w:eastAsia="bg-BG"/>
        </w:rPr>
      </w:pPr>
      <w:r w:rsidRPr="00433D95">
        <w:rPr>
          <w:rFonts w:ascii="Cambria" w:eastAsia="Calibri" w:hAnsi="Cambria" w:cs="Times New Roman"/>
          <w:sz w:val="24"/>
          <w:szCs w:val="24"/>
          <w:lang w:val="bg-BG" w:eastAsia="bg-BG"/>
        </w:rPr>
        <w:t>Икономиката на община Сунгурларе се характеризира с преобладаващ дял на селското стопанство и свързаната с него преработвателна промишленост.</w:t>
      </w:r>
      <w:r w:rsidRPr="00F23A71">
        <w:rPr>
          <w:rFonts w:ascii="Cambria" w:eastAsia="Calibri" w:hAnsi="Cambria" w:cs="Times New Roman"/>
          <w:sz w:val="24"/>
          <w:szCs w:val="24"/>
          <w:lang w:val="bg-BG" w:eastAsia="bg-BG"/>
        </w:rPr>
        <w:t xml:space="preserve"> </w:t>
      </w:r>
      <w:r w:rsidRPr="00433D95">
        <w:rPr>
          <w:rFonts w:ascii="Cambria" w:eastAsia="Calibri" w:hAnsi="Cambria" w:cs="Times New Roman"/>
          <w:sz w:val="24"/>
          <w:szCs w:val="24"/>
          <w:lang w:val="bg-BG" w:eastAsia="bg-BG"/>
        </w:rPr>
        <w:t>Това са основните местни отрасли и източници на доходи за населението.</w:t>
      </w:r>
      <w:r w:rsidRPr="00F23A71">
        <w:rPr>
          <w:rFonts w:ascii="Cambria" w:eastAsia="Calibri" w:hAnsi="Cambria" w:cs="Times New Roman"/>
          <w:sz w:val="24"/>
          <w:szCs w:val="24"/>
          <w:lang w:val="bg-BG" w:eastAsia="bg-BG"/>
        </w:rPr>
        <w:t xml:space="preserve"> </w:t>
      </w:r>
      <w:r w:rsidRPr="00433D95">
        <w:rPr>
          <w:rFonts w:ascii="Cambria" w:eastAsia="Calibri" w:hAnsi="Cambria" w:cs="Times New Roman"/>
          <w:sz w:val="24"/>
          <w:szCs w:val="24"/>
          <w:lang w:val="bg-BG" w:eastAsia="bg-BG"/>
        </w:rPr>
        <w:t>Общият размер на обработваемата земя е 275 536 дка.</w:t>
      </w:r>
      <w:r w:rsidRPr="00F23A71">
        <w:rPr>
          <w:rFonts w:ascii="Cambria" w:eastAsia="Calibri" w:hAnsi="Cambria" w:cs="Times New Roman"/>
          <w:sz w:val="24"/>
          <w:szCs w:val="24"/>
          <w:lang w:val="bg-BG" w:eastAsia="bg-BG"/>
        </w:rPr>
        <w:t xml:space="preserve"> </w:t>
      </w:r>
      <w:r w:rsidRPr="00433D95">
        <w:rPr>
          <w:rFonts w:ascii="Cambria" w:eastAsia="Calibri" w:hAnsi="Cambria" w:cs="Times New Roman"/>
          <w:sz w:val="24"/>
          <w:szCs w:val="24"/>
          <w:lang w:val="bg-BG" w:eastAsia="bg-BG"/>
        </w:rPr>
        <w:t>Перспективите на общината в земеделието са свързани главно с растениевъдството и най-вече с лозарството , зърнопроизводството , овощарството , тютюнопроизводството.</w:t>
      </w:r>
      <w:r w:rsidRPr="00F23A71">
        <w:rPr>
          <w:rFonts w:ascii="Cambria" w:eastAsia="Calibri" w:hAnsi="Cambria" w:cs="Times New Roman"/>
          <w:sz w:val="24"/>
          <w:szCs w:val="24"/>
          <w:lang w:val="bg-BG" w:eastAsia="bg-BG"/>
        </w:rPr>
        <w:t xml:space="preserve"> </w:t>
      </w:r>
      <w:r w:rsidRPr="00433D95">
        <w:rPr>
          <w:rFonts w:ascii="Cambria" w:eastAsia="Calibri" w:hAnsi="Cambria" w:cs="Times New Roman"/>
          <w:sz w:val="24"/>
          <w:szCs w:val="24"/>
          <w:lang w:val="bg-BG" w:eastAsia="bg-BG"/>
        </w:rPr>
        <w:t>С особено голямо значение и дял в селското стопанство на общината се явява лозарството.</w:t>
      </w:r>
    </w:p>
    <w:p w:rsidR="00F23A71" w:rsidRPr="00F23A71" w:rsidRDefault="00F23A71" w:rsidP="00F23A71">
      <w:pPr>
        <w:spacing w:after="0"/>
        <w:jc w:val="both"/>
        <w:rPr>
          <w:rFonts w:ascii="Cambria" w:eastAsia="Calibri" w:hAnsi="Cambria" w:cs="Times New Roman"/>
          <w:sz w:val="24"/>
          <w:szCs w:val="24"/>
          <w:lang w:val="bg-BG" w:eastAsia="bg-BG"/>
        </w:rPr>
      </w:pPr>
      <w:r w:rsidRPr="00433D95">
        <w:rPr>
          <w:rFonts w:ascii="Cambria" w:eastAsia="Calibri" w:hAnsi="Cambria" w:cs="Times New Roman"/>
          <w:sz w:val="24"/>
          <w:szCs w:val="24"/>
          <w:lang w:val="bg-BG" w:eastAsia="bg-BG"/>
        </w:rPr>
        <w:t>Приоритетно място в растениевъдството заемат пшеницата , ечемикът и слънчогледът.</w:t>
      </w:r>
      <w:r w:rsidR="001024F1">
        <w:rPr>
          <w:rFonts w:ascii="Cambria" w:eastAsia="Calibri" w:hAnsi="Cambria" w:cs="Times New Roman"/>
          <w:sz w:val="24"/>
          <w:szCs w:val="24"/>
          <w:lang w:val="bg-BG" w:eastAsia="bg-BG"/>
        </w:rPr>
        <w:t xml:space="preserve"> </w:t>
      </w:r>
      <w:r w:rsidRPr="00433D95">
        <w:rPr>
          <w:rFonts w:ascii="Cambria" w:eastAsia="Calibri" w:hAnsi="Cambria" w:cs="Times New Roman"/>
          <w:sz w:val="24"/>
          <w:szCs w:val="24"/>
          <w:lang w:val="bg-BG" w:eastAsia="bg-BG"/>
        </w:rPr>
        <w:t>Тютюн се произвежда предимно в селата по поречието на река Луда Камчия , което се свързва с опита в това производство на населението в тези села.</w:t>
      </w:r>
      <w:r w:rsidR="001024F1">
        <w:rPr>
          <w:rFonts w:ascii="Cambria" w:eastAsia="Calibri" w:hAnsi="Cambria" w:cs="Times New Roman"/>
          <w:sz w:val="24"/>
          <w:szCs w:val="24"/>
          <w:lang w:val="bg-BG" w:eastAsia="bg-BG"/>
        </w:rPr>
        <w:t xml:space="preserve"> </w:t>
      </w:r>
      <w:r w:rsidRPr="00433D95">
        <w:rPr>
          <w:rFonts w:ascii="Cambria" w:eastAsia="Calibri" w:hAnsi="Cambria" w:cs="Times New Roman"/>
          <w:sz w:val="24"/>
          <w:szCs w:val="24"/>
          <w:lang w:val="bg-BG" w:eastAsia="bg-BG"/>
        </w:rPr>
        <w:t>Богатство за общината са горските масиви , съсредоточени по склоновете на Източна Стара планина.</w:t>
      </w:r>
      <w:r w:rsidRPr="00F23A71">
        <w:rPr>
          <w:rFonts w:ascii="Cambria" w:eastAsia="Calibri" w:hAnsi="Cambria" w:cs="Times New Roman"/>
          <w:sz w:val="24"/>
          <w:szCs w:val="24"/>
          <w:lang w:val="bg-BG" w:eastAsia="bg-BG"/>
        </w:rPr>
        <w:t xml:space="preserve"> </w:t>
      </w:r>
      <w:r w:rsidRPr="00433D95">
        <w:rPr>
          <w:rFonts w:ascii="Cambria" w:eastAsia="Calibri" w:hAnsi="Cambria" w:cs="Times New Roman"/>
          <w:sz w:val="24"/>
          <w:szCs w:val="24"/>
          <w:lang w:val="bg-BG" w:eastAsia="bg-BG"/>
        </w:rPr>
        <w:t>Площта на горския фонд е 391 460 дка.</w:t>
      </w:r>
      <w:r w:rsidRPr="00F23A71">
        <w:rPr>
          <w:rFonts w:ascii="Cambria" w:eastAsia="Calibri" w:hAnsi="Cambria" w:cs="Times New Roman"/>
          <w:sz w:val="24"/>
          <w:szCs w:val="24"/>
          <w:lang w:val="bg-BG" w:eastAsia="bg-BG"/>
        </w:rPr>
        <w:t xml:space="preserve"> </w:t>
      </w:r>
      <w:r w:rsidRPr="00433D95">
        <w:rPr>
          <w:rFonts w:ascii="Cambria" w:eastAsia="Calibri" w:hAnsi="Cambria" w:cs="Times New Roman"/>
          <w:sz w:val="24"/>
          <w:szCs w:val="24"/>
          <w:lang w:val="bg-BG" w:eastAsia="bg-BG"/>
        </w:rPr>
        <w:t>Основните дейности на горското стопанство са свързани с дърводобив , дървообработване и залесяване.</w:t>
      </w:r>
      <w:r w:rsidRPr="00F23A71">
        <w:rPr>
          <w:rFonts w:ascii="Cambria" w:eastAsia="Calibri" w:hAnsi="Cambria" w:cs="Times New Roman"/>
          <w:sz w:val="24"/>
          <w:szCs w:val="24"/>
          <w:lang w:val="bg-BG" w:eastAsia="bg-BG"/>
        </w:rPr>
        <w:t xml:space="preserve"> </w:t>
      </w:r>
      <w:r w:rsidRPr="00433D95">
        <w:rPr>
          <w:rFonts w:ascii="Cambria" w:eastAsia="Calibri" w:hAnsi="Cambria" w:cs="Times New Roman"/>
          <w:sz w:val="24"/>
          <w:szCs w:val="24"/>
          <w:lang w:val="bg-BG" w:eastAsia="bg-BG"/>
        </w:rPr>
        <w:t>Наличието на богат горски фонд благоприятства развитието на лова и риболова.</w:t>
      </w:r>
    </w:p>
    <w:p w:rsidR="00585C11" w:rsidRPr="00585C11" w:rsidRDefault="00F23A71" w:rsidP="00F23A71">
      <w:pPr>
        <w:jc w:val="both"/>
        <w:rPr>
          <w:rFonts w:ascii="Cambria" w:eastAsia="Times New Roman" w:hAnsi="Cambria" w:cs="Times New Roman"/>
          <w:sz w:val="24"/>
          <w:szCs w:val="24"/>
          <w:lang w:val="bg-BG" w:eastAsia="bg-BG"/>
        </w:rPr>
      </w:pPr>
      <w:r w:rsidRPr="00433D95">
        <w:rPr>
          <w:rFonts w:ascii="Cambria" w:eastAsia="Times New Roman" w:hAnsi="Cambria" w:cs="Times New Roman"/>
          <w:sz w:val="24"/>
          <w:szCs w:val="24"/>
          <w:lang w:val="bg-BG" w:eastAsia="bg-BG"/>
        </w:rPr>
        <w:t xml:space="preserve">Най-голям дял от обработваемите земи имат нивите – 223 892 дка трайните насаждения – 33 896 дка (12.5%), ливадите - 4 300 дка (1.6%). </w:t>
      </w:r>
      <w:r w:rsidR="00585C11" w:rsidRPr="00585C11">
        <w:rPr>
          <w:rFonts w:ascii="Cambria" w:eastAsia="Times New Roman" w:hAnsi="Cambria" w:cs="Times New Roman"/>
          <w:sz w:val="24"/>
          <w:szCs w:val="24"/>
          <w:lang w:val="bg-BG" w:eastAsia="bg-BG"/>
        </w:rPr>
        <w:t>Селското стопанство и свързаната с него преработвателна промишленост заемат основен дял в икономиката на община Сунгурларе. Добре развито е и животновъдството. С най-висок дял в икономическия облик на общината е преработвателната промишленост, свързана с продуктите от растениевъдство и животновъдство. Важна по значение и с добри традиции е шивашката промишленост. Присъствие в икономическия облик на общината има и дървообработването. Добре представени са търговията и услугите. Потенциал за развитие има в различни видове туризъм – екотуризъм, ловен, селски, креативен и спортен. В социален аспект развитието на общината се характеризира с негативни показатели, свързани с</w:t>
      </w:r>
      <w:r w:rsidR="00585C11" w:rsidRPr="00585C11">
        <w:rPr>
          <w:rFonts w:ascii="Cambria" w:eastAsia="Times New Roman" w:hAnsi="Cambria" w:cs="Times New Roman"/>
          <w:sz w:val="24"/>
          <w:szCs w:val="24"/>
          <w:lang w:val="ru-RU" w:eastAsia="bg-BG"/>
        </w:rPr>
        <w:t>:</w:t>
      </w:r>
      <w:r w:rsidR="00585C11" w:rsidRPr="00585C11">
        <w:rPr>
          <w:rFonts w:ascii="Cambria" w:eastAsia="Times New Roman" w:hAnsi="Cambria" w:cs="Times New Roman"/>
          <w:sz w:val="24"/>
          <w:szCs w:val="24"/>
          <w:lang w:val="bg-BG" w:eastAsia="bg-BG"/>
        </w:rPr>
        <w:t xml:space="preserve"> застаряване и намаляване на населението</w:t>
      </w:r>
      <w:r w:rsidR="00585C11" w:rsidRPr="00585C11">
        <w:rPr>
          <w:rFonts w:ascii="Cambria" w:eastAsia="Times New Roman" w:hAnsi="Cambria" w:cs="Times New Roman"/>
          <w:sz w:val="24"/>
          <w:szCs w:val="24"/>
          <w:lang w:val="ru-RU" w:eastAsia="bg-BG"/>
        </w:rPr>
        <w:t>;</w:t>
      </w:r>
      <w:r w:rsidR="00585C11" w:rsidRPr="00585C11">
        <w:rPr>
          <w:rFonts w:ascii="Cambria" w:eastAsia="Times New Roman" w:hAnsi="Cambria" w:cs="Times New Roman"/>
          <w:sz w:val="24"/>
          <w:szCs w:val="24"/>
          <w:lang w:val="bg-BG" w:eastAsia="bg-BG"/>
        </w:rPr>
        <w:t xml:space="preserve"> ниска раждаемост</w:t>
      </w:r>
      <w:r w:rsidR="00585C11" w:rsidRPr="00585C11">
        <w:rPr>
          <w:rFonts w:ascii="Cambria" w:eastAsia="Times New Roman" w:hAnsi="Cambria" w:cs="Times New Roman"/>
          <w:sz w:val="24"/>
          <w:szCs w:val="24"/>
          <w:lang w:val="ru-RU" w:eastAsia="bg-BG"/>
        </w:rPr>
        <w:t>;</w:t>
      </w:r>
      <w:r w:rsidR="00585C11" w:rsidRPr="00585C11">
        <w:rPr>
          <w:rFonts w:ascii="Cambria" w:eastAsia="Times New Roman" w:hAnsi="Cambria" w:cs="Times New Roman"/>
          <w:sz w:val="24"/>
          <w:szCs w:val="24"/>
          <w:lang w:val="bg-BG" w:eastAsia="bg-BG"/>
        </w:rPr>
        <w:t xml:space="preserve"> обезлюдяване на населени места</w:t>
      </w:r>
      <w:r w:rsidR="00585C11" w:rsidRPr="00585C11">
        <w:rPr>
          <w:rFonts w:ascii="Cambria" w:eastAsia="Times New Roman" w:hAnsi="Cambria" w:cs="Times New Roman"/>
          <w:sz w:val="24"/>
          <w:szCs w:val="24"/>
          <w:lang w:val="ru-RU" w:eastAsia="bg-BG"/>
        </w:rPr>
        <w:t>;</w:t>
      </w:r>
      <w:r w:rsidR="00585C11" w:rsidRPr="00585C11">
        <w:rPr>
          <w:rFonts w:ascii="Cambria" w:eastAsia="Times New Roman" w:hAnsi="Cambria" w:cs="Times New Roman"/>
          <w:sz w:val="24"/>
          <w:szCs w:val="24"/>
          <w:lang w:val="bg-BG" w:eastAsia="bg-BG"/>
        </w:rPr>
        <w:t xml:space="preserve"> миграционни и емиграционни процеси</w:t>
      </w:r>
      <w:r w:rsidR="00585C11" w:rsidRPr="00585C11">
        <w:rPr>
          <w:rFonts w:ascii="Cambria" w:eastAsia="Times New Roman" w:hAnsi="Cambria" w:cs="Times New Roman"/>
          <w:sz w:val="24"/>
          <w:szCs w:val="24"/>
          <w:lang w:val="ru-RU" w:eastAsia="bg-BG"/>
        </w:rPr>
        <w:t xml:space="preserve"> </w:t>
      </w:r>
      <w:r w:rsidR="00585C11" w:rsidRPr="00585C11">
        <w:rPr>
          <w:rFonts w:ascii="Cambria" w:eastAsia="Times New Roman" w:hAnsi="Cambria" w:cs="Times New Roman"/>
          <w:sz w:val="24"/>
          <w:szCs w:val="24"/>
          <w:lang w:val="bg-BG" w:eastAsia="bg-BG"/>
        </w:rPr>
        <w:t xml:space="preserve">и висока безработица. Мрежата от образователни, социални, здравни, култури и спортни структури има нужда от подобряване на МТБ и кадрово обезпечаване. </w:t>
      </w:r>
    </w:p>
    <w:p w:rsidR="00585C11" w:rsidRDefault="00585C11" w:rsidP="00585C11">
      <w:pPr>
        <w:widowControl w:val="0"/>
        <w:autoSpaceDE w:val="0"/>
        <w:autoSpaceDN w:val="0"/>
        <w:adjustRightInd w:val="0"/>
        <w:spacing w:after="0"/>
        <w:ind w:right="97"/>
        <w:jc w:val="both"/>
        <w:rPr>
          <w:rFonts w:ascii="Cambria" w:eastAsia="Times New Roman" w:hAnsi="Cambria" w:cs="Times New Roman"/>
          <w:sz w:val="24"/>
          <w:szCs w:val="24"/>
          <w:lang w:val="bg-BG" w:eastAsia="bg-BG"/>
        </w:rPr>
      </w:pPr>
      <w:r w:rsidRPr="00585C11">
        <w:rPr>
          <w:rFonts w:ascii="Cambria" w:eastAsia="Times New Roman" w:hAnsi="Cambria" w:cs="Times New Roman"/>
          <w:sz w:val="24"/>
          <w:szCs w:val="24"/>
          <w:lang w:val="bg-BG" w:eastAsia="bg-BG"/>
        </w:rPr>
        <w:t>По информация на Общинска служба по земеделие - гр. Сунгурларе, където се води регистър на земеделските производители, общият брой на регистрираните земеделски производители за 2019 год. е 446 бр.</w:t>
      </w:r>
    </w:p>
    <w:p w:rsidR="00215936" w:rsidRDefault="00215936" w:rsidP="00585C11">
      <w:pPr>
        <w:widowControl w:val="0"/>
        <w:autoSpaceDE w:val="0"/>
        <w:autoSpaceDN w:val="0"/>
        <w:adjustRightInd w:val="0"/>
        <w:spacing w:after="0"/>
        <w:ind w:right="97"/>
        <w:jc w:val="both"/>
        <w:rPr>
          <w:rFonts w:ascii="Cambria" w:eastAsia="Times New Roman" w:hAnsi="Cambria" w:cs="Times New Roman"/>
          <w:sz w:val="24"/>
          <w:szCs w:val="24"/>
          <w:lang w:val="bg-BG" w:eastAsia="bg-BG"/>
        </w:rPr>
      </w:pPr>
    </w:p>
    <w:p w:rsidR="00215936" w:rsidRDefault="00215936" w:rsidP="00585C11">
      <w:pPr>
        <w:widowControl w:val="0"/>
        <w:autoSpaceDE w:val="0"/>
        <w:autoSpaceDN w:val="0"/>
        <w:adjustRightInd w:val="0"/>
        <w:spacing w:after="0"/>
        <w:ind w:right="97"/>
        <w:jc w:val="both"/>
        <w:rPr>
          <w:rFonts w:ascii="Cambria" w:eastAsia="Times New Roman" w:hAnsi="Cambria" w:cs="Times New Roman"/>
          <w:sz w:val="24"/>
          <w:szCs w:val="24"/>
          <w:lang w:val="bg-BG" w:eastAsia="bg-BG"/>
        </w:rPr>
      </w:pPr>
    </w:p>
    <w:p w:rsidR="00215936" w:rsidRPr="00585C11" w:rsidRDefault="00215936" w:rsidP="00585C11">
      <w:pPr>
        <w:widowControl w:val="0"/>
        <w:autoSpaceDE w:val="0"/>
        <w:autoSpaceDN w:val="0"/>
        <w:adjustRightInd w:val="0"/>
        <w:spacing w:after="0"/>
        <w:ind w:right="97"/>
        <w:jc w:val="both"/>
        <w:rPr>
          <w:rFonts w:ascii="Cambria" w:eastAsia="Times New Roman" w:hAnsi="Cambria" w:cs="Times New Roman"/>
          <w:sz w:val="24"/>
          <w:szCs w:val="24"/>
          <w:lang w:val="bg-BG" w:eastAsia="bg-BG"/>
        </w:rPr>
      </w:pPr>
    </w:p>
    <w:p w:rsidR="00215936" w:rsidRDefault="00215936" w:rsidP="00215936">
      <w:pPr>
        <w:jc w:val="both"/>
        <w:rPr>
          <w:rFonts w:ascii="Cambria" w:eastAsia="Calibri" w:hAnsi="Cambria" w:cs="Times New Roman"/>
          <w:lang w:val="bg-BG" w:eastAsia="bg-BG"/>
        </w:rPr>
      </w:pPr>
      <w:r>
        <w:rPr>
          <w:rFonts w:asciiTheme="majorHAnsi" w:hAnsiTheme="majorHAnsi"/>
          <w:noProof/>
          <w:sz w:val="24"/>
          <w:szCs w:val="24"/>
        </w:rPr>
        <w:lastRenderedPageBreak/>
        <mc:AlternateContent>
          <mc:Choice Requires="wps">
            <w:drawing>
              <wp:anchor distT="0" distB="0" distL="114300" distR="114300" simplePos="0" relativeHeight="251666432" behindDoc="0" locked="0" layoutInCell="1" allowOverlap="1" wp14:anchorId="3A1B2365" wp14:editId="3E29AFC9">
                <wp:simplePos x="0" y="0"/>
                <wp:positionH relativeFrom="column">
                  <wp:posOffset>38100</wp:posOffset>
                </wp:positionH>
                <wp:positionV relativeFrom="paragraph">
                  <wp:posOffset>-16510</wp:posOffset>
                </wp:positionV>
                <wp:extent cx="2171700" cy="800100"/>
                <wp:effectExtent l="19050" t="0" r="38100" b="152400"/>
                <wp:wrapNone/>
                <wp:docPr id="16" name="Cloud Callout 16"/>
                <wp:cNvGraphicFramePr/>
                <a:graphic xmlns:a="http://schemas.openxmlformats.org/drawingml/2006/main">
                  <a:graphicData uri="http://schemas.microsoft.com/office/word/2010/wordprocessingShape">
                    <wps:wsp>
                      <wps:cNvSpPr/>
                      <wps:spPr>
                        <a:xfrm>
                          <a:off x="0" y="0"/>
                          <a:ext cx="2171700" cy="800100"/>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215936" w:rsidRDefault="001024F1" w:rsidP="00215936">
                            <w:pPr>
                              <w:jc w:val="center"/>
                              <w:rPr>
                                <w:b/>
                                <w:lang w:val="bg-BG"/>
                              </w:rPr>
                            </w:pPr>
                            <w:r w:rsidRPr="00215936">
                              <w:rPr>
                                <w:b/>
                                <w:lang w:val="bg-BG"/>
                              </w:rPr>
                              <w:t>СГРАДЕН ФОНД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1B2365" id="Cloud Callout 16" o:spid="_x0000_s1033" type="#_x0000_t106" style="position:absolute;left:0;text-align:left;margin-left:3pt;margin-top:-1.3pt;width:171pt;height: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" adj="6300,24300" fillcolor="#08a1d9 [3206]" strokecolor="#044f6c [1606]" strokeweight="2pt">
                <v:textbox>
                  <w:txbxContent>
                    <w:p w:rsidR="001024F1" w:rsidRPr="00215936" w:rsidRDefault="001024F1" w:rsidP="00215936">
                      <w:pPr>
                        <w:jc w:val="center"/>
                        <w:rPr>
                          <w:b/>
                          <w:lang w:val="bg-BG"/>
                        </w:rPr>
                      </w:pPr>
                      <w:r w:rsidRPr="00215936">
                        <w:rPr>
                          <w:b/>
                          <w:lang w:val="bg-BG"/>
                        </w:rPr>
                        <w:t>СГРАДЕН ФОНД</w:t>
                      </w:r>
                    </w:p>
                  </w:txbxContent>
                </v:textbox>
              </v:shape>
            </w:pict>
          </mc:Fallback>
        </mc:AlternateContent>
      </w:r>
    </w:p>
    <w:p w:rsidR="00215936" w:rsidRDefault="00215936" w:rsidP="00215936">
      <w:pPr>
        <w:jc w:val="both"/>
        <w:rPr>
          <w:rFonts w:ascii="Cambria" w:eastAsia="Calibri" w:hAnsi="Cambria" w:cs="Times New Roman"/>
          <w:lang w:val="bg-BG" w:eastAsia="bg-BG"/>
        </w:rPr>
      </w:pPr>
    </w:p>
    <w:p w:rsidR="00215936" w:rsidRDefault="00215936" w:rsidP="00215936">
      <w:pPr>
        <w:jc w:val="both"/>
        <w:rPr>
          <w:rFonts w:ascii="Cambria" w:eastAsia="Calibri" w:hAnsi="Cambria" w:cs="Times New Roman"/>
          <w:lang w:val="bg-BG" w:eastAsia="bg-BG"/>
        </w:rPr>
      </w:pPr>
    </w:p>
    <w:p w:rsidR="00215936" w:rsidRPr="00215936" w:rsidRDefault="00215936" w:rsidP="00215936">
      <w:pPr>
        <w:jc w:val="both"/>
        <w:rPr>
          <w:rFonts w:ascii="Cambria" w:eastAsia="Times New Roman" w:hAnsi="Cambria" w:cs="Times New Roman"/>
          <w:sz w:val="24"/>
          <w:szCs w:val="24"/>
          <w:lang w:val="bg-BG" w:eastAsia="bg-BG"/>
        </w:rPr>
      </w:pPr>
      <w:r w:rsidRPr="00215936">
        <w:rPr>
          <w:rFonts w:ascii="Cambria" w:eastAsia="Calibri" w:hAnsi="Cambria" w:cs="Times New Roman"/>
          <w:lang w:val="bg-BG" w:eastAsia="bg-BG"/>
        </w:rPr>
        <w:t>Сградите, които функционират на територията на община Сунгу</w:t>
      </w:r>
      <w:r w:rsidR="001024F1">
        <w:rPr>
          <w:rFonts w:ascii="Cambria" w:eastAsia="Calibri" w:hAnsi="Cambria" w:cs="Times New Roman"/>
          <w:lang w:val="bg-BG" w:eastAsia="bg-BG"/>
        </w:rPr>
        <w:t>р</w:t>
      </w:r>
      <w:r w:rsidRPr="00215936">
        <w:rPr>
          <w:rFonts w:ascii="Cambria" w:eastAsia="Calibri" w:hAnsi="Cambria" w:cs="Times New Roman"/>
          <w:lang w:val="bg-BG" w:eastAsia="bg-BG"/>
        </w:rPr>
        <w:t>ларе са в добро състояние , а които не функционират са в много лошо състояние ,като има течове, амортизирани са и др.</w:t>
      </w:r>
      <w:r w:rsidRPr="00215936">
        <w:rPr>
          <w:rFonts w:ascii="Cambria" w:eastAsia="Times New Roman" w:hAnsi="Cambria" w:cs="Times New Roman"/>
          <w:sz w:val="24"/>
          <w:szCs w:val="24"/>
          <w:lang w:val="bg-BG" w:eastAsia="bg-BG"/>
        </w:rPr>
        <w:t xml:space="preserve"> Поетапно се извършват ремонти, включващи ремонт на покриви, топлоизолация на покривно пространство, саниране, топлоизолация на стени, смяна на дограма, вътрешни ремонти и в някои сгради смяна на отоплителни котли. Сградите биват монолитни – един блок  монолитен и панелни – пет блока,</w:t>
      </w:r>
      <w:r w:rsidR="001024F1">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като останалите сгради са със стоманобетонова плоча , масивни  с дървен гредоред и полумасивни.</w:t>
      </w:r>
    </w:p>
    <w:p w:rsidR="00215936" w:rsidRDefault="00215936" w:rsidP="00215936">
      <w:pPr>
        <w:jc w:val="both"/>
        <w:rPr>
          <w:rFonts w:ascii="Times New Roman" w:eastAsia="Times New Roman" w:hAnsi="Times New Roman" w:cs="Times New Roman"/>
          <w:sz w:val="24"/>
          <w:szCs w:val="24"/>
          <w:lang w:val="bg-BG" w:eastAsia="bg-BG"/>
        </w:rPr>
      </w:pPr>
      <w:r w:rsidRPr="00215936">
        <w:rPr>
          <w:rFonts w:ascii="Cambria" w:eastAsia="Times New Roman" w:hAnsi="Cambria" w:cs="Times New Roman"/>
          <w:sz w:val="24"/>
          <w:szCs w:val="24"/>
          <w:lang w:val="bg-BG" w:eastAsia="bg-BG"/>
        </w:rPr>
        <w:t>По информация предоставена ни за изготвяне на програмата от Общинска администрация Сунгу</w:t>
      </w:r>
      <w:r w:rsidR="001024F1">
        <w:rPr>
          <w:rFonts w:ascii="Cambria" w:eastAsia="Times New Roman" w:hAnsi="Cambria" w:cs="Times New Roman"/>
          <w:sz w:val="24"/>
          <w:szCs w:val="24"/>
          <w:lang w:val="bg-BG" w:eastAsia="bg-BG"/>
        </w:rPr>
        <w:t>р</w:t>
      </w:r>
      <w:r w:rsidRPr="00215936">
        <w:rPr>
          <w:rFonts w:ascii="Cambria" w:eastAsia="Times New Roman" w:hAnsi="Cambria" w:cs="Times New Roman"/>
          <w:sz w:val="24"/>
          <w:szCs w:val="24"/>
          <w:lang w:val="bg-BG" w:eastAsia="bg-BG"/>
        </w:rPr>
        <w:t>ларе, общата площ на жилищните сгради,</w:t>
      </w:r>
      <w:r w:rsidR="001024F1">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 xml:space="preserve">които са  14 на брой е </w:t>
      </w:r>
      <w:r w:rsidRPr="00215936">
        <w:rPr>
          <w:rFonts w:ascii="Cambria" w:eastAsia="Times New Roman" w:hAnsi="Cambria" w:cs="Times New Roman"/>
          <w:lang w:val="bg-BG" w:eastAsia="bg-BG"/>
        </w:rPr>
        <w:t>1441.37 кв.м.,</w:t>
      </w:r>
      <w:r w:rsidR="001024F1">
        <w:rPr>
          <w:rFonts w:ascii="Cambria" w:eastAsia="Times New Roman" w:hAnsi="Cambria" w:cs="Times New Roman"/>
          <w:lang w:val="bg-BG" w:eastAsia="bg-BG"/>
        </w:rPr>
        <w:t xml:space="preserve"> </w:t>
      </w:r>
      <w:r w:rsidRPr="00215936">
        <w:rPr>
          <w:rFonts w:ascii="Cambria" w:eastAsia="Times New Roman" w:hAnsi="Cambria" w:cs="Times New Roman"/>
          <w:lang w:val="bg-BG" w:eastAsia="bg-BG"/>
        </w:rPr>
        <w:t>а сградите под опеката на община Сунгу</w:t>
      </w:r>
      <w:r w:rsidR="001024F1">
        <w:rPr>
          <w:rFonts w:ascii="Cambria" w:eastAsia="Times New Roman" w:hAnsi="Cambria" w:cs="Times New Roman"/>
          <w:lang w:val="bg-BG" w:eastAsia="bg-BG"/>
        </w:rPr>
        <w:t>р</w:t>
      </w:r>
      <w:r w:rsidRPr="00215936">
        <w:rPr>
          <w:rFonts w:ascii="Cambria" w:eastAsia="Times New Roman" w:hAnsi="Cambria" w:cs="Times New Roman"/>
          <w:lang w:val="bg-BG" w:eastAsia="bg-BG"/>
        </w:rPr>
        <w:t xml:space="preserve">ларе са </w:t>
      </w:r>
      <w:r w:rsidRPr="00215936">
        <w:rPr>
          <w:rFonts w:ascii="Times New Roman" w:eastAsia="Times New Roman" w:hAnsi="Times New Roman" w:cs="Times New Roman"/>
          <w:sz w:val="24"/>
          <w:szCs w:val="24"/>
          <w:lang w:val="bg-BG" w:eastAsia="bg-BG"/>
        </w:rPr>
        <w:t xml:space="preserve">140 броя ,или 34306.15 кв.м </w:t>
      </w:r>
    </w:p>
    <w:p w:rsidR="00215936" w:rsidRPr="00215936" w:rsidRDefault="00215936" w:rsidP="00215936">
      <w:pPr>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Към момента в община Сунгу</w:t>
      </w:r>
      <w:r w:rsidR="001024F1">
        <w:rPr>
          <w:rFonts w:ascii="Cambria" w:eastAsia="Times New Roman" w:hAnsi="Cambria" w:cs="Times New Roman"/>
          <w:sz w:val="24"/>
          <w:szCs w:val="24"/>
          <w:lang w:val="bg-BG" w:eastAsia="bg-BG"/>
        </w:rPr>
        <w:t>р</w:t>
      </w:r>
      <w:r w:rsidRPr="00215936">
        <w:rPr>
          <w:rFonts w:ascii="Cambria" w:eastAsia="Times New Roman" w:hAnsi="Cambria" w:cs="Times New Roman"/>
          <w:sz w:val="24"/>
          <w:szCs w:val="24"/>
          <w:lang w:val="bg-BG" w:eastAsia="bg-BG"/>
        </w:rPr>
        <w:t xml:space="preserve">ларе има </w:t>
      </w:r>
      <w:r w:rsidRPr="00215936">
        <w:rPr>
          <w:rFonts w:ascii="Cambria" w:eastAsia="Times New Roman" w:hAnsi="Cambria" w:cs="Times New Roman"/>
          <w:i/>
          <w:sz w:val="24"/>
          <w:szCs w:val="24"/>
          <w:lang w:val="bg-BG" w:eastAsia="bg-BG"/>
        </w:rPr>
        <w:t xml:space="preserve">седем действащи детски градини и шест  училища, </w:t>
      </w:r>
      <w:r w:rsidRPr="00215936">
        <w:rPr>
          <w:rFonts w:ascii="Cambria" w:eastAsia="Times New Roman" w:hAnsi="Cambria" w:cs="Times New Roman"/>
          <w:sz w:val="24"/>
          <w:szCs w:val="24"/>
          <w:lang w:val="bg-BG" w:eastAsia="bg-BG"/>
        </w:rPr>
        <w:t>разпределени както следва:</w:t>
      </w:r>
    </w:p>
    <w:p w:rsidR="00215936" w:rsidRPr="00433D95" w:rsidRDefault="00215936" w:rsidP="00215936">
      <w:pPr>
        <w:numPr>
          <w:ilvl w:val="0"/>
          <w:numId w:val="16"/>
        </w:numPr>
        <w:spacing w:after="0"/>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В гр. Сунгурларе -  Детска градина Слънце помещаваща се в 2 сгради и СУ Христо Ботев помещаващо се в 2 сгради /начален и горен курс/</w:t>
      </w:r>
      <w:r w:rsidRPr="00433D95">
        <w:rPr>
          <w:rFonts w:ascii="Cambria" w:eastAsia="Times New Roman" w:hAnsi="Cambria" w:cs="Times New Roman"/>
          <w:sz w:val="24"/>
          <w:szCs w:val="24"/>
          <w:lang w:val="bg-BG" w:eastAsia="bg-BG"/>
        </w:rPr>
        <w:t>;</w:t>
      </w:r>
    </w:p>
    <w:p w:rsidR="00215936" w:rsidRPr="00433D95" w:rsidRDefault="00215936" w:rsidP="00215936">
      <w:pPr>
        <w:numPr>
          <w:ilvl w:val="0"/>
          <w:numId w:val="16"/>
        </w:numPr>
        <w:spacing w:after="0"/>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Село Чубра – Детска градина Славейче - помещаваща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w:t>
      </w:r>
      <w:r w:rsidRPr="00433D95">
        <w:rPr>
          <w:rFonts w:ascii="Cambria" w:eastAsia="Times New Roman" w:hAnsi="Cambria" w:cs="Times New Roman"/>
          <w:sz w:val="24"/>
          <w:szCs w:val="24"/>
          <w:lang w:val="bg-BG" w:eastAsia="bg-BG"/>
        </w:rPr>
        <w:t>;</w:t>
      </w:r>
    </w:p>
    <w:p w:rsidR="00215936" w:rsidRPr="00433D95" w:rsidRDefault="00215936" w:rsidP="00215936">
      <w:pPr>
        <w:numPr>
          <w:ilvl w:val="0"/>
          <w:numId w:val="16"/>
        </w:numPr>
        <w:spacing w:after="0"/>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Село Славянци - Детска градина Ален мак -  помещаваща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w:t>
      </w:r>
      <w:r w:rsidRPr="00433D95">
        <w:rPr>
          <w:rFonts w:ascii="Cambria" w:eastAsia="Times New Roman" w:hAnsi="Cambria" w:cs="Times New Roman"/>
          <w:sz w:val="24"/>
          <w:szCs w:val="24"/>
          <w:lang w:val="bg-BG" w:eastAsia="bg-BG"/>
        </w:rPr>
        <w:t>;</w:t>
      </w:r>
    </w:p>
    <w:p w:rsidR="00215936" w:rsidRPr="00433D95" w:rsidRDefault="00215936" w:rsidP="00215936">
      <w:pPr>
        <w:numPr>
          <w:ilvl w:val="0"/>
          <w:numId w:val="16"/>
        </w:numPr>
        <w:spacing w:after="0"/>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Село Грозден - Детска градина Зорница -  помещаваща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 и ОУ Св.св. Кирил и Методий - помещаващо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w:t>
      </w:r>
      <w:r w:rsidRPr="00433D95">
        <w:rPr>
          <w:rFonts w:ascii="Cambria" w:eastAsia="Times New Roman" w:hAnsi="Cambria" w:cs="Times New Roman"/>
          <w:sz w:val="24"/>
          <w:szCs w:val="24"/>
          <w:lang w:val="bg-BG" w:eastAsia="bg-BG"/>
        </w:rPr>
        <w:t>;</w:t>
      </w:r>
    </w:p>
    <w:p w:rsidR="00215936" w:rsidRPr="00433D95" w:rsidRDefault="00215936" w:rsidP="00215936">
      <w:pPr>
        <w:numPr>
          <w:ilvl w:val="0"/>
          <w:numId w:val="16"/>
        </w:numPr>
        <w:spacing w:after="0"/>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Село Лозарево - Детска градина Щастливо детство - помещаваща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 и ОУ Христо Ботев - помещаващо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w:t>
      </w:r>
      <w:r w:rsidRPr="00433D95">
        <w:rPr>
          <w:rFonts w:ascii="Cambria" w:eastAsia="Times New Roman" w:hAnsi="Cambria" w:cs="Times New Roman"/>
          <w:sz w:val="24"/>
          <w:szCs w:val="24"/>
          <w:lang w:val="bg-BG" w:eastAsia="bg-BG"/>
        </w:rPr>
        <w:t>;</w:t>
      </w:r>
    </w:p>
    <w:p w:rsidR="00215936" w:rsidRPr="00433D95" w:rsidRDefault="00215936" w:rsidP="00215936">
      <w:pPr>
        <w:numPr>
          <w:ilvl w:val="0"/>
          <w:numId w:val="16"/>
        </w:numPr>
        <w:spacing w:after="0"/>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Село Съединение - Детска градина - помещаваща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 и ОУ Отец Паисий - помещаващо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w:t>
      </w:r>
      <w:r w:rsidRPr="00433D95">
        <w:rPr>
          <w:rFonts w:ascii="Cambria" w:eastAsia="Times New Roman" w:hAnsi="Cambria" w:cs="Times New Roman"/>
          <w:sz w:val="24"/>
          <w:szCs w:val="24"/>
          <w:lang w:val="bg-BG" w:eastAsia="bg-BG"/>
        </w:rPr>
        <w:t>;</w:t>
      </w:r>
    </w:p>
    <w:p w:rsidR="00215936" w:rsidRPr="00433D95" w:rsidRDefault="00215936" w:rsidP="00215936">
      <w:pPr>
        <w:numPr>
          <w:ilvl w:val="0"/>
          <w:numId w:val="16"/>
        </w:numPr>
        <w:spacing w:after="0"/>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Село Манолич - Детска градина - помещаваща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 и ОУ Св.св. Кирил и Методий - помещаващо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w:t>
      </w:r>
      <w:r w:rsidRPr="00433D95">
        <w:rPr>
          <w:rFonts w:ascii="Cambria" w:eastAsia="Times New Roman" w:hAnsi="Cambria" w:cs="Times New Roman"/>
          <w:sz w:val="24"/>
          <w:szCs w:val="24"/>
          <w:lang w:val="bg-BG" w:eastAsia="bg-BG"/>
        </w:rPr>
        <w:t>;</w:t>
      </w:r>
    </w:p>
    <w:p w:rsidR="00215936" w:rsidRDefault="00215936" w:rsidP="00215936">
      <w:pPr>
        <w:numPr>
          <w:ilvl w:val="0"/>
          <w:numId w:val="16"/>
        </w:numPr>
        <w:spacing w:after="0"/>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 xml:space="preserve">Село Прилеп – </w:t>
      </w:r>
      <w:r w:rsidRPr="00215936">
        <w:rPr>
          <w:rFonts w:ascii="Cambria" w:eastAsia="Times New Roman" w:hAnsi="Cambria" w:cs="Helvetica"/>
          <w:color w:val="000000"/>
          <w:sz w:val="24"/>
          <w:szCs w:val="24"/>
          <w:shd w:val="clear" w:color="auto" w:fill="FFFFFF"/>
          <w:lang w:val="bg-BG" w:eastAsia="bg-BG"/>
        </w:rPr>
        <w:t>ОУ Васил Левски -</w:t>
      </w:r>
      <w:r w:rsidRPr="00215936">
        <w:rPr>
          <w:rFonts w:ascii="Helvetica" w:eastAsia="Times New Roman" w:hAnsi="Helvetica" w:cs="Helvetica"/>
          <w:color w:val="000000"/>
          <w:sz w:val="24"/>
          <w:szCs w:val="24"/>
          <w:shd w:val="clear" w:color="auto" w:fill="FFFFFF"/>
          <w:lang w:val="bg-BG" w:eastAsia="bg-BG"/>
        </w:rPr>
        <w:t xml:space="preserve"> </w:t>
      </w:r>
      <w:r w:rsidRPr="00215936">
        <w:rPr>
          <w:rFonts w:ascii="Cambria" w:eastAsia="Times New Roman" w:hAnsi="Cambria" w:cs="Times New Roman"/>
          <w:sz w:val="24"/>
          <w:szCs w:val="24"/>
          <w:lang w:val="bg-BG" w:eastAsia="bg-BG"/>
        </w:rPr>
        <w:t>помещаващо се в</w:t>
      </w:r>
      <w:r w:rsidRPr="00433D95">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самостоятелна сграда</w:t>
      </w:r>
      <w:r w:rsidRPr="00433D95">
        <w:rPr>
          <w:rFonts w:ascii="Cambria" w:eastAsia="Times New Roman" w:hAnsi="Cambria" w:cs="Times New Roman"/>
          <w:sz w:val="24"/>
          <w:szCs w:val="24"/>
          <w:lang w:val="bg-BG" w:eastAsia="bg-BG"/>
        </w:rPr>
        <w:t>;</w:t>
      </w:r>
    </w:p>
    <w:p w:rsidR="001024F1" w:rsidRPr="00433D95" w:rsidRDefault="001024F1" w:rsidP="001024F1">
      <w:pPr>
        <w:spacing w:after="0"/>
        <w:ind w:left="720"/>
        <w:contextualSpacing/>
        <w:jc w:val="both"/>
        <w:rPr>
          <w:rFonts w:ascii="Cambria" w:eastAsia="Times New Roman" w:hAnsi="Cambria" w:cs="Times New Roman"/>
          <w:sz w:val="24"/>
          <w:szCs w:val="24"/>
          <w:lang w:val="bg-BG" w:eastAsia="bg-BG"/>
        </w:rPr>
      </w:pPr>
    </w:p>
    <w:p w:rsidR="00215936" w:rsidRPr="00215936" w:rsidRDefault="00215936" w:rsidP="00215936">
      <w:pPr>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В сферата на хотелиерството и услугите в община Сунг</w:t>
      </w:r>
      <w:r w:rsidR="001024F1">
        <w:rPr>
          <w:rFonts w:ascii="Cambria" w:eastAsia="Times New Roman" w:hAnsi="Cambria" w:cs="Times New Roman"/>
          <w:sz w:val="24"/>
          <w:szCs w:val="24"/>
          <w:lang w:val="bg-BG" w:eastAsia="bg-BG"/>
        </w:rPr>
        <w:t>ур</w:t>
      </w:r>
      <w:r w:rsidRPr="00215936">
        <w:rPr>
          <w:rFonts w:ascii="Cambria" w:eastAsia="Times New Roman" w:hAnsi="Cambria" w:cs="Times New Roman"/>
          <w:sz w:val="24"/>
          <w:szCs w:val="24"/>
          <w:lang w:val="bg-BG" w:eastAsia="bg-BG"/>
        </w:rPr>
        <w:t>ларе функционират пет типа с различно настаняване къщи за гости:</w:t>
      </w:r>
    </w:p>
    <w:p w:rsidR="00215936" w:rsidRPr="00215936" w:rsidRDefault="00215936" w:rsidP="00215936">
      <w:pPr>
        <w:numPr>
          <w:ilvl w:val="0"/>
          <w:numId w:val="17"/>
        </w:numPr>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Къща за гости „Щърково гнездо” гр.</w:t>
      </w:r>
      <w:r w:rsidR="001024F1">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Сунгурларе, ул</w:t>
      </w:r>
      <w:r w:rsidR="001024F1">
        <w:rPr>
          <w:rFonts w:ascii="Cambria" w:eastAsia="Times New Roman" w:hAnsi="Cambria" w:cs="Times New Roman"/>
          <w:sz w:val="24"/>
          <w:szCs w:val="24"/>
          <w:lang w:val="bg-BG" w:eastAsia="bg-BG"/>
        </w:rPr>
        <w:t>.</w:t>
      </w:r>
      <w:r w:rsidRPr="00215936">
        <w:rPr>
          <w:rFonts w:ascii="Cambria" w:eastAsia="Times New Roman" w:hAnsi="Cambria" w:cs="Times New Roman"/>
          <w:sz w:val="24"/>
          <w:szCs w:val="24"/>
          <w:lang w:val="bg-BG" w:eastAsia="bg-BG"/>
        </w:rPr>
        <w:t xml:space="preserve"> „Индустриална“№ 6  с капацитет :  3 стаи, 2 апартамента и 14 легла</w:t>
      </w:r>
      <w:r w:rsidRPr="00433D95">
        <w:rPr>
          <w:rFonts w:ascii="Cambria" w:eastAsia="Times New Roman" w:hAnsi="Cambria" w:cs="Times New Roman"/>
          <w:sz w:val="24"/>
          <w:szCs w:val="24"/>
          <w:lang w:val="bg-BG" w:eastAsia="bg-BG"/>
        </w:rPr>
        <w:t>;</w:t>
      </w:r>
    </w:p>
    <w:p w:rsidR="00215936" w:rsidRPr="00215936" w:rsidRDefault="00215936" w:rsidP="00215936">
      <w:pPr>
        <w:numPr>
          <w:ilvl w:val="0"/>
          <w:numId w:val="17"/>
        </w:numPr>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lastRenderedPageBreak/>
        <w:t>Къща за гости „Ноар” с. Бероново, с капацитет :   -    6 бр. стаи  и 18 бр. легла</w:t>
      </w:r>
      <w:r w:rsidRPr="00433D95">
        <w:rPr>
          <w:rFonts w:ascii="Cambria" w:eastAsia="Times New Roman" w:hAnsi="Cambria" w:cs="Times New Roman"/>
          <w:sz w:val="24"/>
          <w:szCs w:val="24"/>
          <w:lang w:val="bg-BG" w:eastAsia="bg-BG"/>
        </w:rPr>
        <w:t>;</w:t>
      </w:r>
    </w:p>
    <w:p w:rsidR="00215936" w:rsidRPr="00215936" w:rsidRDefault="00215936" w:rsidP="00215936">
      <w:pPr>
        <w:numPr>
          <w:ilvl w:val="0"/>
          <w:numId w:val="17"/>
        </w:numPr>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Къща за гости  „Свети Георги” с. Бероново, с капацитет :  13 стаи и 26 легла</w:t>
      </w:r>
      <w:r w:rsidRPr="00433D95">
        <w:rPr>
          <w:rFonts w:ascii="Cambria" w:eastAsia="Times New Roman" w:hAnsi="Cambria" w:cs="Times New Roman"/>
          <w:sz w:val="24"/>
          <w:szCs w:val="24"/>
          <w:lang w:val="bg-BG" w:eastAsia="bg-BG"/>
        </w:rPr>
        <w:t>;</w:t>
      </w:r>
    </w:p>
    <w:p w:rsidR="00215936" w:rsidRPr="00215936" w:rsidRDefault="00215936" w:rsidP="00215936">
      <w:pPr>
        <w:numPr>
          <w:ilvl w:val="0"/>
          <w:numId w:val="17"/>
        </w:numPr>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Къща за гости  „Рая”  с. Бероново, с капацитет : 4 стаи и 11 легла</w:t>
      </w:r>
      <w:r w:rsidRPr="00433D95">
        <w:rPr>
          <w:rFonts w:ascii="Cambria" w:eastAsia="Times New Roman" w:hAnsi="Cambria" w:cs="Times New Roman"/>
          <w:sz w:val="24"/>
          <w:szCs w:val="24"/>
          <w:lang w:val="bg-BG" w:eastAsia="bg-BG"/>
        </w:rPr>
        <w:t>;</w:t>
      </w:r>
    </w:p>
    <w:p w:rsidR="00215936" w:rsidRPr="00215936" w:rsidRDefault="00215936" w:rsidP="00215936">
      <w:pPr>
        <w:numPr>
          <w:ilvl w:val="0"/>
          <w:numId w:val="17"/>
        </w:numPr>
        <w:contextualSpacing/>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Къща за гости  „Милювата къща” с.</w:t>
      </w:r>
      <w:r w:rsidR="001024F1">
        <w:rPr>
          <w:rFonts w:ascii="Cambria" w:eastAsia="Times New Roman" w:hAnsi="Cambria" w:cs="Times New Roman"/>
          <w:sz w:val="24"/>
          <w:szCs w:val="24"/>
          <w:lang w:val="bg-BG" w:eastAsia="bg-BG"/>
        </w:rPr>
        <w:t xml:space="preserve"> </w:t>
      </w:r>
      <w:r w:rsidRPr="00215936">
        <w:rPr>
          <w:rFonts w:ascii="Cambria" w:eastAsia="Times New Roman" w:hAnsi="Cambria" w:cs="Times New Roman"/>
          <w:sz w:val="24"/>
          <w:szCs w:val="24"/>
          <w:lang w:val="bg-BG" w:eastAsia="bg-BG"/>
        </w:rPr>
        <w:t>Бероново,  капацитет :  5 стаи и 6 легла</w:t>
      </w:r>
    </w:p>
    <w:p w:rsidR="00215936" w:rsidRPr="00215936" w:rsidRDefault="00215936" w:rsidP="00215936">
      <w:pPr>
        <w:jc w:val="both"/>
        <w:rPr>
          <w:rFonts w:ascii="Cambria" w:eastAsia="Times New Roman" w:hAnsi="Cambria" w:cs="Times New Roman"/>
          <w:sz w:val="24"/>
          <w:szCs w:val="24"/>
          <w:lang w:val="bg-BG" w:eastAsia="bg-BG"/>
        </w:rPr>
      </w:pPr>
      <w:r w:rsidRPr="00215936">
        <w:rPr>
          <w:rFonts w:ascii="Cambria" w:eastAsia="Times New Roman" w:hAnsi="Cambria" w:cs="Times New Roman"/>
          <w:sz w:val="24"/>
          <w:szCs w:val="24"/>
          <w:lang w:val="bg-BG" w:eastAsia="bg-BG"/>
        </w:rPr>
        <w:t>На територията на град Сунгурларе има разположена една Поликлиника в която се помещават ЦСМП – Филиал Сунгурларе, четири Общо практикуващи лекари и един стоматолог. По селата има действащи здравни служби с общо практикуващи лекари в Лозарево, Съединение, Подвис, Прилеп, Манолич и Везенково. Един стоматологичен кабинет в село Манолич.</w:t>
      </w:r>
    </w:p>
    <w:p w:rsidR="00215936" w:rsidRPr="00215936" w:rsidRDefault="00E2081C" w:rsidP="00215936">
      <w:pPr>
        <w:jc w:val="both"/>
        <w:rPr>
          <w:rFonts w:ascii="Cambria" w:eastAsia="Times New Roman" w:hAnsi="Cambria" w:cs="Times New Roman"/>
          <w:sz w:val="24"/>
          <w:szCs w:val="24"/>
          <w:lang w:val="bg-BG" w:eastAsia="bg-BG"/>
        </w:rPr>
      </w:pPr>
      <w:r>
        <w:rPr>
          <w:rFonts w:ascii="Cambria" w:eastAsia="Times New Roman" w:hAnsi="Cambria" w:cs="Times New Roman"/>
          <w:noProof/>
          <w:sz w:val="24"/>
          <w:szCs w:val="24"/>
        </w:rPr>
        <mc:AlternateContent>
          <mc:Choice Requires="wps">
            <w:drawing>
              <wp:anchor distT="0" distB="0" distL="114300" distR="114300" simplePos="0" relativeHeight="251667456" behindDoc="0" locked="0" layoutInCell="1" allowOverlap="1" wp14:anchorId="6049808B" wp14:editId="7ED53C1E">
                <wp:simplePos x="0" y="0"/>
                <wp:positionH relativeFrom="column">
                  <wp:posOffset>-9525</wp:posOffset>
                </wp:positionH>
                <wp:positionV relativeFrom="paragraph">
                  <wp:posOffset>775335</wp:posOffset>
                </wp:positionV>
                <wp:extent cx="1771650" cy="742950"/>
                <wp:effectExtent l="19050" t="0" r="38100" b="133350"/>
                <wp:wrapNone/>
                <wp:docPr id="17" name="Cloud Callout 17"/>
                <wp:cNvGraphicFramePr/>
                <a:graphic xmlns:a="http://schemas.openxmlformats.org/drawingml/2006/main">
                  <a:graphicData uri="http://schemas.microsoft.com/office/word/2010/wordprocessingShape">
                    <wps:wsp>
                      <wps:cNvSpPr/>
                      <wps:spPr>
                        <a:xfrm>
                          <a:off x="0" y="0"/>
                          <a:ext cx="1771650" cy="742950"/>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E2081C" w:rsidRDefault="001024F1" w:rsidP="00E2081C">
                            <w:pPr>
                              <w:jc w:val="center"/>
                              <w:rPr>
                                <w:b/>
                                <w:lang w:val="bg-BG"/>
                              </w:rPr>
                            </w:pPr>
                            <w:r w:rsidRPr="00E2081C">
                              <w:rPr>
                                <w:b/>
                                <w:lang w:val="bg-BG"/>
                              </w:rPr>
                              <w:t>ЕНЕРГИЙНА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49808B" id="Cloud Callout 17" o:spid="_x0000_s1034" type="#_x0000_t106" style="position:absolute;left:0;text-align:left;margin-left:-.75pt;margin-top:61.05pt;width:139.5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" adj="6300,24300" fillcolor="#08a1d9 [3206]" strokecolor="#044f6c [1606]" strokeweight="2pt">
                <v:textbox>
                  <w:txbxContent>
                    <w:p w:rsidR="001024F1" w:rsidRPr="00E2081C" w:rsidRDefault="001024F1" w:rsidP="00E2081C">
                      <w:pPr>
                        <w:jc w:val="center"/>
                        <w:rPr>
                          <w:b/>
                          <w:lang w:val="bg-BG"/>
                        </w:rPr>
                      </w:pPr>
                      <w:r w:rsidRPr="00E2081C">
                        <w:rPr>
                          <w:b/>
                          <w:lang w:val="bg-BG"/>
                        </w:rPr>
                        <w:t>ЕНЕРГИЙНА СИСТЕМА</w:t>
                      </w:r>
                    </w:p>
                  </w:txbxContent>
                </v:textbox>
              </v:shape>
            </w:pict>
          </mc:Fallback>
        </mc:AlternateContent>
      </w:r>
      <w:r w:rsidR="00215936" w:rsidRPr="00215936">
        <w:rPr>
          <w:rFonts w:ascii="Cambria" w:eastAsia="Times New Roman" w:hAnsi="Cambria" w:cs="Times New Roman"/>
          <w:sz w:val="24"/>
          <w:szCs w:val="24"/>
          <w:lang w:val="bg-BG" w:eastAsia="bg-BG"/>
        </w:rPr>
        <w:t>В нито една от сградите не се използва енергия от възобновяеми енергийни източници, а има възможност да се използва такава в сградата на общинска администрация Сунгурларе, двата старчески дома, детските градини и училищата в общината.</w:t>
      </w:r>
    </w:p>
    <w:p w:rsidR="00215936" w:rsidRPr="00215936" w:rsidRDefault="00215936" w:rsidP="00215936">
      <w:pPr>
        <w:jc w:val="both"/>
        <w:rPr>
          <w:rFonts w:ascii="Times New Roman" w:eastAsia="Times New Roman" w:hAnsi="Times New Roman" w:cs="Times New Roman"/>
          <w:sz w:val="24"/>
          <w:szCs w:val="24"/>
          <w:lang w:val="bg-BG" w:eastAsia="bg-BG"/>
        </w:rPr>
      </w:pPr>
    </w:p>
    <w:p w:rsidR="00585C11" w:rsidRDefault="00585C11" w:rsidP="00AC42CB">
      <w:pPr>
        <w:jc w:val="both"/>
        <w:rPr>
          <w:rFonts w:asciiTheme="majorHAnsi" w:hAnsiTheme="majorHAnsi"/>
          <w:sz w:val="24"/>
          <w:szCs w:val="24"/>
          <w:lang w:val="bg-BG"/>
        </w:rPr>
      </w:pPr>
    </w:p>
    <w:p w:rsidR="00E2081C" w:rsidRDefault="00E2081C" w:rsidP="00E2081C">
      <w:pPr>
        <w:jc w:val="both"/>
        <w:rPr>
          <w:rFonts w:ascii="Cambria" w:eastAsia="Calibri" w:hAnsi="Cambria" w:cs="Times New Roman"/>
          <w:sz w:val="24"/>
          <w:szCs w:val="24"/>
          <w:lang w:val="bg-BG"/>
        </w:rPr>
      </w:pPr>
      <w:r w:rsidRPr="00433D95">
        <w:rPr>
          <w:rFonts w:ascii="Cambria" w:eastAsia="Calibri" w:hAnsi="Cambria" w:cs="Times New Roman"/>
          <w:sz w:val="24"/>
          <w:szCs w:val="24"/>
          <w:lang w:val="bg-BG"/>
        </w:rPr>
        <w:t>Основният енергоносител в общината е ЕВН Електроразпределение България.</w:t>
      </w:r>
      <w:r w:rsidRPr="00E2081C">
        <w:rPr>
          <w:rFonts w:ascii="Cambria" w:eastAsia="Times New Roman" w:hAnsi="Cambria" w:cs="Times New Roman"/>
          <w:bCs/>
          <w:sz w:val="24"/>
          <w:szCs w:val="24"/>
          <w:lang w:val="bg-BG"/>
        </w:rPr>
        <w:t xml:space="preserve"> </w:t>
      </w:r>
      <w:r w:rsidRPr="00433D95">
        <w:rPr>
          <w:rFonts w:ascii="Cambria" w:eastAsia="Calibri" w:hAnsi="Cambria" w:cs="Times New Roman"/>
          <w:sz w:val="24"/>
          <w:szCs w:val="24"/>
          <w:lang w:val="bg-BG"/>
        </w:rPr>
        <w:t>Електроснабдяването на община Сунгурларе се осъществява от националната енергийна система и е много добре обезпечено.</w:t>
      </w:r>
      <w:r w:rsidRPr="00E2081C">
        <w:rPr>
          <w:rFonts w:ascii="Cambria" w:eastAsia="Times New Roman" w:hAnsi="Cambria" w:cs="Times New Roman"/>
          <w:i/>
          <w:sz w:val="24"/>
          <w:szCs w:val="24"/>
          <w:lang w:val="bg-BG" w:eastAsia="bg-BG"/>
        </w:rPr>
        <w:t xml:space="preserve"> </w:t>
      </w:r>
      <w:r w:rsidRPr="00E2081C">
        <w:rPr>
          <w:rFonts w:ascii="Cambria" w:eastAsia="Times New Roman" w:hAnsi="Cambria" w:cs="Times New Roman"/>
          <w:sz w:val="24"/>
          <w:szCs w:val="24"/>
          <w:lang w:val="bg-BG" w:eastAsia="bg-BG"/>
        </w:rPr>
        <w:t xml:space="preserve">През територията на община Сунгурларе преминава газопреносна система, захранваща  заводите за производство на вино и спиртни напитки Винекс Славянци АД. </w:t>
      </w:r>
      <w:r w:rsidRPr="00433D95">
        <w:rPr>
          <w:rFonts w:ascii="Cambria" w:eastAsia="Calibri" w:hAnsi="Cambria" w:cs="Times New Roman"/>
          <w:sz w:val="24"/>
          <w:szCs w:val="24"/>
          <w:lang w:val="bg-BG"/>
        </w:rPr>
        <w:t>По отношение на общото състояние на електрозахранването на населените места в общината,</w:t>
      </w:r>
      <w:r w:rsidR="001024F1">
        <w:rPr>
          <w:rFonts w:ascii="Cambria" w:eastAsia="Calibri" w:hAnsi="Cambria" w:cs="Times New Roman"/>
          <w:sz w:val="24"/>
          <w:szCs w:val="24"/>
          <w:lang w:val="bg-BG"/>
        </w:rPr>
        <w:t xml:space="preserve"> </w:t>
      </w:r>
      <w:r w:rsidRPr="00433D95">
        <w:rPr>
          <w:rFonts w:ascii="Cambria" w:eastAsia="Calibri" w:hAnsi="Cambria" w:cs="Times New Roman"/>
          <w:sz w:val="24"/>
          <w:szCs w:val="24"/>
          <w:lang w:val="bg-BG"/>
        </w:rPr>
        <w:t>може да се каже, че всички селища са добре обезпечени и няма сериозни затруднения в тази област. Общото състояние на системата въздушни линии 20 к</w:t>
      </w:r>
      <w:r w:rsidRPr="00E2081C">
        <w:rPr>
          <w:rFonts w:ascii="Cambria" w:eastAsia="Calibri" w:hAnsi="Cambria" w:cs="Times New Roman"/>
          <w:sz w:val="24"/>
          <w:szCs w:val="24"/>
        </w:rPr>
        <w:t>V</w:t>
      </w:r>
      <w:r w:rsidRPr="00433D95">
        <w:rPr>
          <w:rFonts w:ascii="Cambria" w:eastAsia="Calibri" w:hAnsi="Cambria" w:cs="Times New Roman"/>
          <w:sz w:val="24"/>
          <w:szCs w:val="24"/>
          <w:lang w:val="bg-BG"/>
        </w:rPr>
        <w:t xml:space="preserve"> е добро. Те имат значителен резерв в преносната си възможност, която на места достига до 30-35%. Мрежите с ниско напрежение на територията на общината също са в добро състояние. Инсталираните трансформаторни мощности в трафопостовете имат значителен резерв. Средната натовареност за общината е около 50%. Единствено за град Сунгурларе е необходимо изграждане на 2 броя нови трафопостове. Потреблението на ел. енергия в последните години се колебае в малки граници като се движи в рамките на 12.5 – 14.5 млн. К</w:t>
      </w:r>
      <w:r w:rsidRPr="00E2081C">
        <w:rPr>
          <w:rFonts w:ascii="Cambria" w:eastAsia="Calibri" w:hAnsi="Cambria" w:cs="Times New Roman"/>
          <w:sz w:val="24"/>
          <w:szCs w:val="24"/>
        </w:rPr>
        <w:t>Wh</w:t>
      </w:r>
      <w:r w:rsidRPr="00433D95">
        <w:rPr>
          <w:rFonts w:ascii="Cambria" w:eastAsia="Calibri" w:hAnsi="Cambria" w:cs="Times New Roman"/>
          <w:sz w:val="24"/>
          <w:szCs w:val="24"/>
          <w:lang w:val="bg-BG"/>
        </w:rPr>
        <w:t xml:space="preserve">. Няма индикации за сериозни промени в близките години на размера на потреблението. Проблеми съществуват по отношение опазването на съоръженията и мрежите от посегателства. Проблем са и кражбите на ел. енергия от различни консуматори, което налага въвеждането на ефективен контрол за засичане и отчитане на консумираната енергия. Изходните артерии в общинския център са осветени на 100%. Уличното осветление в останалите селища функционира на около 30-40%. Осветителните тела, обаче, са от стар тип и водят до значителни разходи за ел. енергия. Има остра нужда от подмяна на уличните лампи с </w:t>
      </w:r>
      <w:r w:rsidRPr="00433D95">
        <w:rPr>
          <w:rFonts w:ascii="Cambria" w:eastAsia="Calibri" w:hAnsi="Cambria" w:cs="Times New Roman"/>
          <w:sz w:val="24"/>
          <w:szCs w:val="24"/>
          <w:lang w:val="bg-BG"/>
        </w:rPr>
        <w:lastRenderedPageBreak/>
        <w:t>нови енергоспестяващи. В общината няма изградена газификация в нито едно населено място. Магистрален газопровод минава през територията и предлага много добри възможности за газифициране на част от населените места и промишлени предприятия.</w:t>
      </w:r>
    </w:p>
    <w:p w:rsidR="00E2081C" w:rsidRPr="00E2081C" w:rsidRDefault="00E2081C" w:rsidP="00E2081C">
      <w:pPr>
        <w:jc w:val="both"/>
        <w:rPr>
          <w:rFonts w:ascii="Cambria" w:eastAsia="Times New Roman" w:hAnsi="Cambria" w:cs="Times New Roman"/>
          <w:sz w:val="24"/>
          <w:szCs w:val="24"/>
          <w:lang w:val="bg-BG" w:eastAsia="bg-BG"/>
        </w:rPr>
      </w:pPr>
      <w:r>
        <w:rPr>
          <w:rFonts w:ascii="Cambria" w:eastAsia="Times New Roman" w:hAnsi="Cambria" w:cs="Times New Roman"/>
          <w:noProof/>
          <w:sz w:val="24"/>
          <w:szCs w:val="24"/>
        </w:rPr>
        <mc:AlternateContent>
          <mc:Choice Requires="wps">
            <w:drawing>
              <wp:anchor distT="0" distB="0" distL="114300" distR="114300" simplePos="0" relativeHeight="251668480" behindDoc="0" locked="0" layoutInCell="1" allowOverlap="1" wp14:anchorId="5570531E" wp14:editId="51318847">
                <wp:simplePos x="0" y="0"/>
                <wp:positionH relativeFrom="column">
                  <wp:posOffset>114300</wp:posOffset>
                </wp:positionH>
                <wp:positionV relativeFrom="paragraph">
                  <wp:posOffset>50165</wp:posOffset>
                </wp:positionV>
                <wp:extent cx="2133600" cy="819150"/>
                <wp:effectExtent l="19050" t="0" r="38100" b="152400"/>
                <wp:wrapNone/>
                <wp:docPr id="18" name="Cloud Callout 18"/>
                <wp:cNvGraphicFramePr/>
                <a:graphic xmlns:a="http://schemas.openxmlformats.org/drawingml/2006/main">
                  <a:graphicData uri="http://schemas.microsoft.com/office/word/2010/wordprocessingShape">
                    <wps:wsp>
                      <wps:cNvSpPr/>
                      <wps:spPr>
                        <a:xfrm>
                          <a:off x="0" y="0"/>
                          <a:ext cx="2133600" cy="819150"/>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E2081C" w:rsidRDefault="001024F1" w:rsidP="00E2081C">
                            <w:pPr>
                              <w:jc w:val="center"/>
                              <w:rPr>
                                <w:b/>
                                <w:lang w:val="bg-BG"/>
                              </w:rPr>
                            </w:pPr>
                            <w:r w:rsidRPr="00E2081C">
                              <w:rPr>
                                <w:b/>
                                <w:lang w:val="bg-BG"/>
                              </w:rPr>
                              <w:t>УЛИЧНО ОСВЕТЛЕНИЕ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70531E" id="Cloud Callout 18" o:spid="_x0000_s1035" type="#_x0000_t106" style="position:absolute;left:0;text-align:left;margin-left:9pt;margin-top:3.95pt;width:168pt;height: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" adj="6300,24300" fillcolor="#08a1d9 [3206]" strokecolor="#044f6c [1606]" strokeweight="2pt">
                <v:textbox>
                  <w:txbxContent>
                    <w:p w:rsidR="001024F1" w:rsidRPr="00E2081C" w:rsidRDefault="001024F1" w:rsidP="00E2081C">
                      <w:pPr>
                        <w:jc w:val="center"/>
                        <w:rPr>
                          <w:b/>
                          <w:lang w:val="bg-BG"/>
                        </w:rPr>
                      </w:pPr>
                      <w:r w:rsidRPr="00E2081C">
                        <w:rPr>
                          <w:b/>
                          <w:lang w:val="bg-BG"/>
                        </w:rPr>
                        <w:t>УЛИЧНО ОСВЕТЛЕНИЕ</w:t>
                      </w:r>
                    </w:p>
                  </w:txbxContent>
                </v:textbox>
              </v:shape>
            </w:pict>
          </mc:Fallback>
        </mc:AlternateContent>
      </w:r>
    </w:p>
    <w:p w:rsidR="00E2081C" w:rsidRDefault="00E2081C" w:rsidP="00AC42CB">
      <w:pPr>
        <w:jc w:val="both"/>
        <w:rPr>
          <w:rFonts w:asciiTheme="majorHAnsi" w:hAnsiTheme="majorHAnsi"/>
          <w:sz w:val="24"/>
          <w:szCs w:val="24"/>
          <w:lang w:val="bg-BG"/>
        </w:rPr>
      </w:pPr>
    </w:p>
    <w:p w:rsidR="00E2081C" w:rsidRDefault="00E2081C" w:rsidP="00AC42CB">
      <w:pPr>
        <w:jc w:val="both"/>
        <w:rPr>
          <w:rFonts w:asciiTheme="majorHAnsi" w:hAnsiTheme="majorHAnsi"/>
          <w:sz w:val="24"/>
          <w:szCs w:val="24"/>
          <w:lang w:val="bg-BG"/>
        </w:rPr>
      </w:pPr>
    </w:p>
    <w:p w:rsidR="00E2081C" w:rsidRPr="00E2081C" w:rsidRDefault="00E2081C" w:rsidP="00E2081C">
      <w:pPr>
        <w:jc w:val="both"/>
        <w:rPr>
          <w:rFonts w:ascii="Cambria" w:eastAsia="Calibri" w:hAnsi="Cambria" w:cs="Times New Roman"/>
          <w:sz w:val="24"/>
          <w:szCs w:val="24"/>
          <w:lang w:val="bg-BG" w:eastAsia="bg-BG"/>
        </w:rPr>
      </w:pPr>
      <w:r>
        <w:rPr>
          <w:rFonts w:asciiTheme="majorHAnsi" w:hAnsiTheme="majorHAnsi"/>
          <w:noProof/>
          <w:sz w:val="24"/>
          <w:szCs w:val="24"/>
        </w:rPr>
        <mc:AlternateContent>
          <mc:Choice Requires="wps">
            <w:drawing>
              <wp:anchor distT="0" distB="0" distL="114300" distR="114300" simplePos="0" relativeHeight="251669504" behindDoc="0" locked="0" layoutInCell="1" allowOverlap="1" wp14:anchorId="7445F896" wp14:editId="3B5E88CE">
                <wp:simplePos x="0" y="0"/>
                <wp:positionH relativeFrom="column">
                  <wp:posOffset>9525</wp:posOffset>
                </wp:positionH>
                <wp:positionV relativeFrom="paragraph">
                  <wp:posOffset>2109470</wp:posOffset>
                </wp:positionV>
                <wp:extent cx="2038350" cy="847725"/>
                <wp:effectExtent l="19050" t="0" r="38100" b="161925"/>
                <wp:wrapNone/>
                <wp:docPr id="19" name="Cloud Callout 19"/>
                <wp:cNvGraphicFramePr/>
                <a:graphic xmlns:a="http://schemas.openxmlformats.org/drawingml/2006/main">
                  <a:graphicData uri="http://schemas.microsoft.com/office/word/2010/wordprocessingShape">
                    <wps:wsp>
                      <wps:cNvSpPr/>
                      <wps:spPr>
                        <a:xfrm>
                          <a:off x="0" y="0"/>
                          <a:ext cx="2038350" cy="847725"/>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024F1" w:rsidRPr="00E2081C" w:rsidRDefault="001024F1" w:rsidP="00E2081C">
                            <w:pPr>
                              <w:jc w:val="center"/>
                              <w:rPr>
                                <w:b/>
                                <w:lang w:val="bg-BG"/>
                              </w:rPr>
                            </w:pPr>
                            <w:r w:rsidRPr="00E2081C">
                              <w:rPr>
                                <w:b/>
                                <w:lang w:val="bg-BG"/>
                              </w:rPr>
                              <w:t>ТРАНСПОРТ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5F896" id="Cloud Callout 19" o:spid="_x0000_s1036" type="#_x0000_t106" style="position:absolute;left:0;text-align:left;margin-left:.75pt;margin-top:166.1pt;width:160.5pt;height:6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" adj="6300,24300" fillcolor="#08a1d9 [3206]" strokecolor="#044f6c [1606]" strokeweight="2pt">
                <v:textbox>
                  <w:txbxContent>
                    <w:p w:rsidR="001024F1" w:rsidRPr="00E2081C" w:rsidRDefault="001024F1" w:rsidP="00E2081C">
                      <w:pPr>
                        <w:jc w:val="center"/>
                        <w:rPr>
                          <w:b/>
                          <w:lang w:val="bg-BG"/>
                        </w:rPr>
                      </w:pPr>
                      <w:r w:rsidRPr="00E2081C">
                        <w:rPr>
                          <w:b/>
                          <w:lang w:val="bg-BG"/>
                        </w:rPr>
                        <w:t>ТРАНСПОРТ</w:t>
                      </w:r>
                    </w:p>
                  </w:txbxContent>
                </v:textbox>
              </v:shape>
            </w:pict>
          </mc:Fallback>
        </mc:AlternateContent>
      </w:r>
      <w:r w:rsidRPr="00E2081C">
        <w:rPr>
          <w:rFonts w:ascii="Cambria" w:eastAsia="Calibri" w:hAnsi="Cambria" w:cs="Times New Roman"/>
          <w:sz w:val="24"/>
          <w:szCs w:val="24"/>
          <w:lang w:val="bg-BG" w:eastAsia="bg-BG"/>
        </w:rPr>
        <w:t>Уличната мрежа в общината е в добро състояние. През 2010г. са подменени съществуващите  натриеви лампи с енергоспестяващи светодиодни лампи  в град Сунгурларе и селата Съединение, Манолич, Прилеп,  Грозден,  Лозарево,  Подвис,  Чубра и Славянци. Общината има извършено енергийно обследване на улично осветление през 2020 година за град Сунгурларе и селата Лозарево и Подвис, като Общината кандидатства с проект за финансиране по Норвежкия механизъм по</w:t>
      </w:r>
      <w:r w:rsidRPr="00433D95">
        <w:rPr>
          <w:rFonts w:ascii="Arial" w:eastAsia="Calibri" w:hAnsi="Arial" w:cs="Arial"/>
          <w:b/>
          <w:bCs/>
          <w:color w:val="555555"/>
          <w:sz w:val="21"/>
          <w:szCs w:val="21"/>
          <w:shd w:val="clear" w:color="auto" w:fill="FFFFFF"/>
          <w:lang w:val="bg-BG"/>
        </w:rPr>
        <w:t xml:space="preserve"> </w:t>
      </w:r>
      <w:r w:rsidRPr="00433D95">
        <w:rPr>
          <w:rFonts w:ascii="Cambria" w:eastAsia="Calibri" w:hAnsi="Cambria" w:cs="Times New Roman"/>
          <w:bCs/>
          <w:sz w:val="24"/>
          <w:szCs w:val="24"/>
          <w:lang w:val="bg-BG" w:eastAsia="bg-BG"/>
        </w:rPr>
        <w:t>по процедура</w:t>
      </w:r>
      <w:r w:rsidRPr="00E2081C">
        <w:rPr>
          <w:rFonts w:ascii="Cambria" w:eastAsia="Calibri" w:hAnsi="Cambria" w:cs="Times New Roman"/>
          <w:bCs/>
          <w:sz w:val="24"/>
          <w:szCs w:val="24"/>
          <w:lang w:eastAsia="bg-BG"/>
        </w:rPr>
        <w:t> </w:t>
      </w:r>
      <w:r w:rsidRPr="00433D95">
        <w:rPr>
          <w:rFonts w:ascii="Cambria" w:eastAsia="Calibri" w:hAnsi="Cambria" w:cs="Times New Roman"/>
          <w:bCs/>
          <w:sz w:val="24"/>
          <w:szCs w:val="24"/>
          <w:lang w:val="bg-BG" w:eastAsia="bg-BG"/>
        </w:rPr>
        <w:t>"Рехабилитация и модернизация на общинската инфраструктура - системи за външно изкуствено осветление на общините"</w:t>
      </w:r>
      <w:r w:rsidRPr="00E2081C">
        <w:rPr>
          <w:rFonts w:ascii="Cambria" w:eastAsia="Calibri" w:hAnsi="Cambria" w:cs="Times New Roman"/>
          <w:sz w:val="24"/>
          <w:szCs w:val="24"/>
          <w:lang w:val="bg-BG" w:eastAsia="bg-BG"/>
        </w:rPr>
        <w:t>, който на първи етап от процедурата е с одобрен енергиен одит от Агенция за устойчиво енергийно развитие.</w:t>
      </w:r>
    </w:p>
    <w:p w:rsidR="00E2081C" w:rsidRDefault="00E2081C" w:rsidP="00AC42CB">
      <w:pPr>
        <w:jc w:val="both"/>
        <w:rPr>
          <w:rFonts w:asciiTheme="majorHAnsi" w:hAnsiTheme="majorHAnsi"/>
          <w:sz w:val="24"/>
          <w:szCs w:val="24"/>
          <w:lang w:val="bg-BG"/>
        </w:rPr>
      </w:pPr>
    </w:p>
    <w:p w:rsidR="00E2081C" w:rsidRDefault="00E2081C" w:rsidP="00E2081C">
      <w:pPr>
        <w:jc w:val="both"/>
        <w:rPr>
          <w:rFonts w:ascii="Cambria" w:eastAsia="Times New Roman" w:hAnsi="Cambria" w:cs="Times New Roman"/>
          <w:bCs/>
          <w:sz w:val="24"/>
          <w:szCs w:val="24"/>
          <w:lang w:val="bg-BG" w:eastAsia="bg-BG"/>
        </w:rPr>
      </w:pPr>
    </w:p>
    <w:p w:rsidR="00E2081C" w:rsidRDefault="00E2081C" w:rsidP="00E2081C">
      <w:pPr>
        <w:jc w:val="both"/>
        <w:rPr>
          <w:rFonts w:ascii="Cambria" w:eastAsia="Times New Roman" w:hAnsi="Cambria" w:cs="Times New Roman"/>
          <w:bCs/>
          <w:sz w:val="24"/>
          <w:szCs w:val="24"/>
          <w:lang w:val="bg-BG" w:eastAsia="bg-BG"/>
        </w:rPr>
      </w:pPr>
    </w:p>
    <w:p w:rsidR="00E2081C" w:rsidRPr="00E2081C" w:rsidRDefault="00E2081C" w:rsidP="00E2081C">
      <w:pPr>
        <w:jc w:val="both"/>
        <w:rPr>
          <w:rFonts w:ascii="Cambria" w:eastAsia="Times New Roman" w:hAnsi="Cambria" w:cs="Times New Roman"/>
          <w:bCs/>
          <w:sz w:val="24"/>
          <w:szCs w:val="24"/>
          <w:lang w:val="bg-BG" w:eastAsia="bg-BG"/>
        </w:rPr>
      </w:pPr>
      <w:r w:rsidRPr="00E2081C">
        <w:rPr>
          <w:rFonts w:ascii="Cambria" w:eastAsia="Times New Roman" w:hAnsi="Cambria" w:cs="Times New Roman"/>
          <w:bCs/>
          <w:sz w:val="24"/>
          <w:szCs w:val="24"/>
          <w:lang w:val="bg-BG" w:eastAsia="bg-BG"/>
        </w:rPr>
        <w:t>Видовете транспорт  на  междуселищните автобусни линии в община Сунгурларе обхващат Общинската , Областната и Републиканската транспортна схема. Освен това през територията на община Сунгурларе преминава  жп линия свързваща северна с южна България.</w:t>
      </w:r>
      <w:r w:rsidRPr="00433D95">
        <w:rPr>
          <w:rFonts w:ascii="Calibri" w:eastAsia="Calibri" w:hAnsi="Calibri" w:cs="Times New Roman"/>
          <w:sz w:val="24"/>
          <w:szCs w:val="24"/>
          <w:lang w:val="bg-BG"/>
        </w:rPr>
        <w:t xml:space="preserve"> </w:t>
      </w:r>
      <w:r w:rsidRPr="00433D95">
        <w:rPr>
          <w:rFonts w:ascii="Cambria" w:eastAsia="Times New Roman" w:hAnsi="Cambria" w:cs="Times New Roman"/>
          <w:bCs/>
          <w:sz w:val="24"/>
          <w:szCs w:val="24"/>
          <w:lang w:val="bg-BG" w:eastAsia="bg-BG"/>
        </w:rPr>
        <w:t xml:space="preserve">През територията </w:t>
      </w:r>
      <w:r w:rsidRPr="00E2081C">
        <w:rPr>
          <w:rFonts w:ascii="Cambria" w:eastAsia="Times New Roman" w:hAnsi="Cambria" w:cs="Times New Roman"/>
          <w:bCs/>
          <w:sz w:val="24"/>
          <w:szCs w:val="24"/>
          <w:lang w:val="bg-BG" w:eastAsia="bg-BG"/>
        </w:rPr>
        <w:t>на общината</w:t>
      </w:r>
      <w:r w:rsidRPr="00433D95">
        <w:rPr>
          <w:rFonts w:ascii="Cambria" w:eastAsia="Times New Roman" w:hAnsi="Cambria" w:cs="Times New Roman"/>
          <w:bCs/>
          <w:sz w:val="24"/>
          <w:szCs w:val="24"/>
          <w:lang w:val="bg-BG" w:eastAsia="bg-BG"/>
        </w:rPr>
        <w:t xml:space="preserve"> преминават пътища от Републиканската пътна мрежа, които осигуряват връзка на Северна и Източна България (вкл. </w:t>
      </w:r>
      <w:r w:rsidR="001024F1" w:rsidRPr="00433D95">
        <w:rPr>
          <w:rFonts w:ascii="Cambria" w:eastAsia="Times New Roman" w:hAnsi="Cambria" w:cs="Times New Roman"/>
          <w:bCs/>
          <w:sz w:val="24"/>
          <w:szCs w:val="24"/>
          <w:lang w:val="bg-BG" w:eastAsia="bg-BG"/>
        </w:rPr>
        <w:t xml:space="preserve">Ж.П </w:t>
      </w:r>
      <w:r w:rsidRPr="00433D95">
        <w:rPr>
          <w:rFonts w:ascii="Cambria" w:eastAsia="Times New Roman" w:hAnsi="Cambria" w:cs="Times New Roman"/>
          <w:bCs/>
          <w:sz w:val="24"/>
          <w:szCs w:val="24"/>
          <w:lang w:val="bg-BG" w:eastAsia="bg-BG"/>
        </w:rPr>
        <w:t>вр</w:t>
      </w:r>
      <w:r w:rsidR="001024F1">
        <w:rPr>
          <w:rFonts w:ascii="Cambria" w:eastAsia="Times New Roman" w:hAnsi="Cambria" w:cs="Times New Roman"/>
          <w:bCs/>
          <w:sz w:val="24"/>
          <w:szCs w:val="24"/>
          <w:lang w:val="bg-BG" w:eastAsia="bg-BG"/>
        </w:rPr>
        <w:t>ъзка на</w:t>
      </w:r>
      <w:r w:rsidRPr="00433D95">
        <w:rPr>
          <w:rFonts w:ascii="Cambria" w:eastAsia="Times New Roman" w:hAnsi="Cambria" w:cs="Times New Roman"/>
          <w:bCs/>
          <w:sz w:val="24"/>
          <w:szCs w:val="24"/>
          <w:lang w:val="bg-BG" w:eastAsia="bg-BG"/>
        </w:rPr>
        <w:t xml:space="preserve"> общината с другите части на България). На територията на общината съществува добре изградена пътна мрежа, с пътища </w:t>
      </w:r>
      <w:r w:rsidRPr="00E2081C">
        <w:rPr>
          <w:rFonts w:ascii="Cambria" w:eastAsia="Times New Roman" w:hAnsi="Cambria" w:cs="Times New Roman"/>
          <w:bCs/>
          <w:sz w:val="24"/>
          <w:szCs w:val="24"/>
          <w:lang w:eastAsia="bg-BG"/>
        </w:rPr>
        <w:t>I</w:t>
      </w:r>
      <w:r w:rsidRPr="00433D95">
        <w:rPr>
          <w:rFonts w:ascii="Cambria" w:eastAsia="Times New Roman" w:hAnsi="Cambria" w:cs="Times New Roman"/>
          <w:bCs/>
          <w:sz w:val="24"/>
          <w:szCs w:val="24"/>
          <w:lang w:val="bg-BG" w:eastAsia="bg-BG"/>
        </w:rPr>
        <w:t xml:space="preserve">, </w:t>
      </w:r>
      <w:r w:rsidRPr="00E2081C">
        <w:rPr>
          <w:rFonts w:ascii="Cambria" w:eastAsia="Times New Roman" w:hAnsi="Cambria" w:cs="Times New Roman"/>
          <w:bCs/>
          <w:sz w:val="24"/>
          <w:szCs w:val="24"/>
          <w:lang w:eastAsia="bg-BG"/>
        </w:rPr>
        <w:t>II</w:t>
      </w:r>
      <w:r w:rsidRPr="00433D95">
        <w:rPr>
          <w:rFonts w:ascii="Cambria" w:eastAsia="Times New Roman" w:hAnsi="Cambria" w:cs="Times New Roman"/>
          <w:bCs/>
          <w:sz w:val="24"/>
          <w:szCs w:val="24"/>
          <w:lang w:val="bg-BG" w:eastAsia="bg-BG"/>
        </w:rPr>
        <w:t xml:space="preserve"> и </w:t>
      </w:r>
      <w:r w:rsidRPr="00E2081C">
        <w:rPr>
          <w:rFonts w:ascii="Cambria" w:eastAsia="Times New Roman" w:hAnsi="Cambria" w:cs="Times New Roman"/>
          <w:bCs/>
          <w:sz w:val="24"/>
          <w:szCs w:val="24"/>
          <w:lang w:eastAsia="bg-BG"/>
        </w:rPr>
        <w:t>III</w:t>
      </w:r>
      <w:r w:rsidRPr="00433D95">
        <w:rPr>
          <w:rFonts w:ascii="Cambria" w:eastAsia="Times New Roman" w:hAnsi="Cambria" w:cs="Times New Roman"/>
          <w:bCs/>
          <w:sz w:val="24"/>
          <w:szCs w:val="24"/>
          <w:lang w:val="bg-BG" w:eastAsia="bg-BG"/>
        </w:rPr>
        <w:t xml:space="preserve"> клас от РПМ и стопанисвана от общината четвъртокласна пътна мрежа и местни пътища</w:t>
      </w:r>
      <w:r w:rsidRPr="00E2081C">
        <w:rPr>
          <w:rFonts w:ascii="Cambria" w:eastAsia="Times New Roman" w:hAnsi="Cambria" w:cs="Times New Roman"/>
          <w:bCs/>
          <w:sz w:val="24"/>
          <w:szCs w:val="24"/>
          <w:lang w:val="bg-BG" w:eastAsia="bg-BG"/>
        </w:rPr>
        <w:t>.</w:t>
      </w:r>
    </w:p>
    <w:p w:rsidR="00E2081C" w:rsidRPr="00302AB5" w:rsidRDefault="00E2081C" w:rsidP="00302AB5">
      <w:pPr>
        <w:pStyle w:val="1"/>
        <w:jc w:val="both"/>
        <w:rPr>
          <w:rFonts w:eastAsia="Times New Roman"/>
          <w:color w:val="auto"/>
          <w:sz w:val="24"/>
          <w:szCs w:val="24"/>
          <w:lang w:val="bg-BG"/>
        </w:rPr>
      </w:pPr>
      <w:bookmarkStart w:id="12" w:name="_Toc40330175"/>
      <w:bookmarkStart w:id="13" w:name="_Toc29788592"/>
      <w:r w:rsidRPr="00302AB5">
        <w:rPr>
          <w:rFonts w:eastAsia="Times New Roman"/>
          <w:color w:val="auto"/>
          <w:sz w:val="24"/>
          <w:szCs w:val="24"/>
          <w:lang w:val="bg-BG"/>
        </w:rPr>
        <w:t>6. ОПРЕДЕЛЯНЕ НА ПОТЕНЦИАЛА И ВЪЗМОЖОСТИТЕ ЗА ИЗПОЛЗВАНЕ ПО ВИДОВЕ РЕСУРСИ В ОБЩИНА СУНГУ</w:t>
      </w:r>
      <w:r w:rsidR="001024F1">
        <w:rPr>
          <w:rFonts w:eastAsia="Times New Roman"/>
          <w:color w:val="auto"/>
          <w:sz w:val="24"/>
          <w:szCs w:val="24"/>
          <w:lang w:val="bg-BG"/>
        </w:rPr>
        <w:t>Р</w:t>
      </w:r>
      <w:r w:rsidRPr="00302AB5">
        <w:rPr>
          <w:rFonts w:eastAsia="Times New Roman"/>
          <w:color w:val="auto"/>
          <w:sz w:val="24"/>
          <w:szCs w:val="24"/>
          <w:lang w:val="bg-BG"/>
        </w:rPr>
        <w:t>ЛАРЕ</w:t>
      </w:r>
      <w:bookmarkEnd w:id="12"/>
      <w:r w:rsidRPr="00302AB5">
        <w:rPr>
          <w:rFonts w:eastAsia="Times New Roman"/>
          <w:color w:val="auto"/>
          <w:sz w:val="24"/>
          <w:szCs w:val="24"/>
          <w:lang w:val="bg-BG"/>
        </w:rPr>
        <w:t xml:space="preserve"> </w:t>
      </w:r>
      <w:bookmarkEnd w:id="13"/>
    </w:p>
    <w:p w:rsidR="00E2081C" w:rsidRPr="00E2081C" w:rsidRDefault="00E2081C" w:rsidP="00E2081C">
      <w:pPr>
        <w:jc w:val="both"/>
        <w:rPr>
          <w:rFonts w:ascii="Cambria" w:eastAsia="Calibri" w:hAnsi="Cambria" w:cs="Times New Roman"/>
          <w:sz w:val="24"/>
          <w:szCs w:val="24"/>
          <w:lang w:val="bg-BG"/>
        </w:rPr>
      </w:pPr>
      <w:r w:rsidRPr="00E2081C">
        <w:rPr>
          <w:rFonts w:ascii="Cambria" w:eastAsia="Calibri" w:hAnsi="Cambria" w:cs="Times New Roman"/>
          <w:sz w:val="24"/>
          <w:szCs w:val="24"/>
          <w:lang w:val="bg-BG"/>
        </w:rPr>
        <w:t>Видовете потенциал биват:</w:t>
      </w:r>
    </w:p>
    <w:p w:rsidR="00E2081C" w:rsidRPr="00E2081C" w:rsidRDefault="00E2081C" w:rsidP="00E2081C">
      <w:pPr>
        <w:numPr>
          <w:ilvl w:val="0"/>
          <w:numId w:val="18"/>
        </w:numPr>
        <w:contextualSpacing/>
        <w:jc w:val="both"/>
        <w:rPr>
          <w:rFonts w:ascii="Cambria" w:eastAsia="Calibri" w:hAnsi="Cambria" w:cs="Times New Roman"/>
          <w:sz w:val="24"/>
          <w:szCs w:val="24"/>
          <w:lang w:val="bg-BG"/>
        </w:rPr>
      </w:pPr>
      <w:r w:rsidRPr="00E2081C">
        <w:rPr>
          <w:rFonts w:ascii="Cambria" w:eastAsia="Calibri" w:hAnsi="Cambria" w:cs="Times New Roman"/>
          <w:sz w:val="24"/>
          <w:szCs w:val="24"/>
          <w:lang w:val="bg-BG"/>
        </w:rPr>
        <w:lastRenderedPageBreak/>
        <w:t>теоретичен - целия физически наличен ресурс</w:t>
      </w:r>
    </w:p>
    <w:p w:rsidR="00E2081C" w:rsidRPr="00E2081C" w:rsidRDefault="00E2081C" w:rsidP="00E2081C">
      <w:pPr>
        <w:numPr>
          <w:ilvl w:val="0"/>
          <w:numId w:val="18"/>
        </w:numPr>
        <w:contextualSpacing/>
        <w:jc w:val="both"/>
        <w:rPr>
          <w:rFonts w:ascii="Cambria" w:eastAsia="Calibri" w:hAnsi="Cambria" w:cs="Times New Roman"/>
          <w:sz w:val="24"/>
          <w:szCs w:val="24"/>
          <w:lang w:val="bg-BG"/>
        </w:rPr>
      </w:pPr>
      <w:r w:rsidRPr="00E2081C">
        <w:rPr>
          <w:rFonts w:ascii="Cambria" w:eastAsia="Calibri" w:hAnsi="Cambria" w:cs="Times New Roman"/>
          <w:sz w:val="24"/>
          <w:szCs w:val="24"/>
          <w:lang w:val="bg-BG"/>
        </w:rPr>
        <w:t>технически - част от теоретичния потенциал, която реално може да се оползотвори</w:t>
      </w:r>
    </w:p>
    <w:p w:rsidR="00E2081C" w:rsidRPr="00E2081C" w:rsidRDefault="00E2081C" w:rsidP="00E2081C">
      <w:pPr>
        <w:numPr>
          <w:ilvl w:val="0"/>
          <w:numId w:val="18"/>
        </w:numPr>
        <w:contextualSpacing/>
        <w:jc w:val="both"/>
        <w:rPr>
          <w:rFonts w:ascii="Cambria" w:eastAsia="Calibri" w:hAnsi="Cambria" w:cs="Times New Roman"/>
          <w:sz w:val="24"/>
          <w:szCs w:val="24"/>
          <w:lang w:val="bg-BG"/>
        </w:rPr>
      </w:pPr>
      <w:r w:rsidRPr="00E2081C">
        <w:rPr>
          <w:rFonts w:ascii="Cambria" w:eastAsia="Calibri" w:hAnsi="Cambria" w:cs="Times New Roman"/>
          <w:sz w:val="24"/>
          <w:szCs w:val="24"/>
          <w:lang w:val="bg-BG"/>
        </w:rPr>
        <w:t xml:space="preserve"> пазарен - теоретичната ниша за приложение на съответната енергийна технология</w:t>
      </w:r>
    </w:p>
    <w:p w:rsidR="00E2081C" w:rsidRPr="00E2081C" w:rsidRDefault="00E2081C" w:rsidP="00E2081C">
      <w:pPr>
        <w:numPr>
          <w:ilvl w:val="0"/>
          <w:numId w:val="18"/>
        </w:numPr>
        <w:contextualSpacing/>
        <w:jc w:val="both"/>
        <w:rPr>
          <w:rFonts w:ascii="Cambria" w:eastAsia="Calibri" w:hAnsi="Cambria" w:cs="Times New Roman"/>
          <w:sz w:val="24"/>
          <w:szCs w:val="24"/>
          <w:lang w:val="bg-BG"/>
        </w:rPr>
      </w:pPr>
      <w:r w:rsidRPr="00E2081C">
        <w:rPr>
          <w:rFonts w:ascii="Cambria" w:eastAsia="Calibri" w:hAnsi="Cambria" w:cs="Times New Roman"/>
          <w:sz w:val="24"/>
          <w:szCs w:val="24"/>
          <w:lang w:val="bg-BG"/>
        </w:rPr>
        <w:t>пазарно проникващ - реалната пазарна ниша на съответната енергийна технология - конкурентна цена.</w:t>
      </w:r>
    </w:p>
    <w:p w:rsidR="00E2081C" w:rsidRPr="00E2081C" w:rsidRDefault="00E2081C" w:rsidP="00E2081C">
      <w:pPr>
        <w:jc w:val="both"/>
        <w:rPr>
          <w:rFonts w:ascii="Cambria" w:eastAsia="Calibri" w:hAnsi="Cambria" w:cs="Times New Roman"/>
          <w:sz w:val="24"/>
          <w:szCs w:val="24"/>
          <w:lang w:val="bg-BG"/>
        </w:rPr>
      </w:pPr>
      <w:r w:rsidRPr="00E2081C">
        <w:rPr>
          <w:rFonts w:ascii="Cambria" w:eastAsia="Calibri" w:hAnsi="Cambria" w:cs="Times New Roman"/>
          <w:sz w:val="24"/>
          <w:szCs w:val="24"/>
          <w:lang w:val="bg-BG"/>
        </w:rPr>
        <w:t>Избора за определяне на потенциала на енергия от възобновяеми енергийни източници се прави чрез избиране сред следните програми:</w:t>
      </w:r>
    </w:p>
    <w:p w:rsidR="00E2081C" w:rsidRPr="00E2081C" w:rsidRDefault="00E2081C" w:rsidP="00E2081C">
      <w:pPr>
        <w:jc w:val="both"/>
        <w:rPr>
          <w:rFonts w:ascii="Cambria" w:eastAsia="Calibri" w:hAnsi="Cambria" w:cs="Times New Roman"/>
          <w:sz w:val="24"/>
          <w:szCs w:val="24"/>
          <w:lang w:val="bg-BG"/>
        </w:rPr>
      </w:pPr>
      <w:r w:rsidRPr="00E2081C">
        <w:rPr>
          <w:rFonts w:ascii="Cambria" w:eastAsia="Calibri" w:hAnsi="Cambria" w:cs="Times New Roman"/>
          <w:sz w:val="24"/>
          <w:szCs w:val="24"/>
          <w:lang w:val="bg-BG"/>
        </w:rPr>
        <w:t xml:space="preserve">                    </w:t>
      </w:r>
      <w:r w:rsidRPr="00E2081C">
        <w:rPr>
          <w:rFonts w:ascii="Cambria" w:eastAsia="Calibri" w:hAnsi="Cambria" w:cs="Times New Roman"/>
          <w:noProof/>
          <w:sz w:val="28"/>
          <w:szCs w:val="28"/>
        </w:rPr>
        <w:drawing>
          <wp:inline distT="0" distB="0" distL="0" distR="0" wp14:anchorId="34B3197C" wp14:editId="55E56AEF">
            <wp:extent cx="4227616" cy="2244436"/>
            <wp:effectExtent l="57150" t="0" r="5905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E2081C" w:rsidRPr="00E2081C" w:rsidRDefault="00E2081C" w:rsidP="00E2081C">
      <w:pPr>
        <w:jc w:val="center"/>
        <w:rPr>
          <w:rFonts w:asciiTheme="majorHAnsi" w:eastAsia="Calibri" w:hAnsiTheme="majorHAnsi" w:cs="Times New Roman"/>
          <w:sz w:val="16"/>
          <w:szCs w:val="16"/>
          <w:lang w:val="bg-BG"/>
        </w:rPr>
      </w:pPr>
      <w:r w:rsidRPr="00E2081C">
        <w:rPr>
          <w:rFonts w:asciiTheme="majorHAnsi" w:eastAsia="Calibri" w:hAnsiTheme="majorHAnsi" w:cs="Times New Roman"/>
          <w:sz w:val="16"/>
          <w:szCs w:val="16"/>
          <w:lang w:val="bg-BG"/>
        </w:rPr>
        <w:t>Фиг №1 Програми за определяне на потенциала на енергия</w:t>
      </w:r>
    </w:p>
    <w:p w:rsidR="00E2081C" w:rsidRPr="00E2081C" w:rsidRDefault="00E2081C" w:rsidP="00E2081C">
      <w:pPr>
        <w:jc w:val="both"/>
        <w:rPr>
          <w:rFonts w:ascii="Cambria" w:eastAsia="Calibri" w:hAnsi="Cambria" w:cs="Times New Roman"/>
          <w:sz w:val="24"/>
          <w:szCs w:val="24"/>
          <w:lang w:val="bg-BG"/>
        </w:rPr>
      </w:pPr>
      <w:r w:rsidRPr="00E2081C">
        <w:rPr>
          <w:rFonts w:ascii="Cambria" w:eastAsia="Calibri" w:hAnsi="Cambria" w:cs="Times New Roman"/>
          <w:sz w:val="24"/>
          <w:szCs w:val="24"/>
          <w:lang w:val="bg-BG"/>
        </w:rPr>
        <w:t>Критериите за избор на модел са в съобразност с :</w:t>
      </w:r>
    </w:p>
    <w:p w:rsidR="00E2081C" w:rsidRPr="00E2081C" w:rsidRDefault="00E2081C" w:rsidP="00E2081C">
      <w:pPr>
        <w:jc w:val="both"/>
        <w:rPr>
          <w:rFonts w:ascii="Cambria" w:eastAsia="Calibri" w:hAnsi="Cambria" w:cs="Times New Roman"/>
          <w:bCs/>
          <w:sz w:val="24"/>
          <w:szCs w:val="24"/>
          <w:lang w:val="bg-BG"/>
        </w:rPr>
      </w:pPr>
      <w:r w:rsidRPr="00E2081C">
        <w:rPr>
          <w:rFonts w:ascii="Cambria" w:eastAsia="Calibri" w:hAnsi="Cambria" w:cs="Times New Roman"/>
          <w:sz w:val="24"/>
          <w:szCs w:val="24"/>
          <w:lang w:val="bg-BG"/>
        </w:rPr>
        <w:t>Обхват, структура,</w:t>
      </w:r>
      <w:r w:rsidRPr="00E2081C">
        <w:rPr>
          <w:rFonts w:ascii="Calibri" w:eastAsia="Arial-BoldMT" w:hAnsi="Calibri" w:cs="Arial-BoldMT"/>
          <w:b/>
          <w:bCs/>
          <w:sz w:val="24"/>
          <w:szCs w:val="24"/>
          <w:lang w:val="bg-BG"/>
        </w:rPr>
        <w:t xml:space="preserve"> </w:t>
      </w:r>
      <w:r w:rsidRPr="00E2081C">
        <w:rPr>
          <w:rFonts w:ascii="Cambria" w:eastAsia="Calibri" w:hAnsi="Cambria" w:cs="Times New Roman"/>
          <w:bCs/>
          <w:sz w:val="24"/>
          <w:szCs w:val="24"/>
          <w:lang w:val="bg-BG"/>
        </w:rPr>
        <w:t>функционалност, приложимост (универсалност), чувствителност, достъпност за ползване, брой на ВЕИ, за които може да бъде използван за енергийната им оценка.</w:t>
      </w:r>
    </w:p>
    <w:p w:rsidR="00E2081C" w:rsidRPr="00E2081C" w:rsidRDefault="00E2081C" w:rsidP="00E2081C">
      <w:pPr>
        <w:jc w:val="both"/>
        <w:rPr>
          <w:rFonts w:ascii="Cambria" w:eastAsia="Calibri" w:hAnsi="Cambria" w:cs="Times New Roman"/>
          <w:sz w:val="24"/>
          <w:szCs w:val="24"/>
          <w:lang w:val="bg-BG"/>
        </w:rPr>
      </w:pPr>
      <w:bookmarkStart w:id="14" w:name="_Toc24871711"/>
      <w:r w:rsidRPr="00E2081C">
        <w:rPr>
          <w:rFonts w:ascii="Cambria" w:eastAsia="Calibri" w:hAnsi="Cambria" w:cs="Times New Roman"/>
          <w:sz w:val="24"/>
          <w:szCs w:val="24"/>
          <w:lang w:val="bg-BG"/>
        </w:rPr>
        <w:t>Според Националния план за действие за енергията от възобновяеми източници, сумарния технически потенциал за производство на енергия от възобновяеми източници в България е приблизително 4500 ktoe годишно. Разпределението му между различните видове източници е неравномерно, като най-голям дял притежават хидроенергията (29%) и биомасата (34%). Географското положение на България предопределя сравнително минималния дял на вятърната енергия (7%) и енергията на отливи, приливи и морски вълни. В същото време страната притежава значителни горски ресурси и развито селскостопанско производство  – източници както на твърда биомаса, така и на суровина за производство на биогаз и течни горива.</w:t>
      </w:r>
      <w:bookmarkEnd w:id="14"/>
      <w:r w:rsidRPr="00E2081C">
        <w:rPr>
          <w:rFonts w:ascii="Cambria" w:eastAsia="Calibri" w:hAnsi="Cambria" w:cs="Times New Roman"/>
          <w:sz w:val="24"/>
          <w:szCs w:val="24"/>
          <w:lang w:val="bg-BG"/>
        </w:rPr>
        <w:t xml:space="preserve"> </w:t>
      </w:r>
    </w:p>
    <w:p w:rsidR="00E2081C" w:rsidRPr="00433D95" w:rsidRDefault="00E2081C" w:rsidP="00E2081C">
      <w:pPr>
        <w:widowControl w:val="0"/>
        <w:autoSpaceDE w:val="0"/>
        <w:autoSpaceDN w:val="0"/>
        <w:adjustRightInd w:val="0"/>
        <w:spacing w:after="0"/>
        <w:ind w:right="97"/>
        <w:jc w:val="both"/>
        <w:rPr>
          <w:rFonts w:ascii="Cambria" w:eastAsia="Times New Roman" w:hAnsi="Cambria" w:cs="Arial"/>
          <w:b/>
          <w:i/>
          <w:sz w:val="24"/>
          <w:szCs w:val="24"/>
          <w:lang w:val="bg-BG" w:eastAsia="bg-BG"/>
        </w:rPr>
      </w:pPr>
      <w:r w:rsidRPr="00E2081C">
        <w:rPr>
          <w:rFonts w:ascii="Cambria" w:eastAsia="Times New Roman" w:hAnsi="Cambria" w:cs="Arial"/>
          <w:b/>
          <w:i/>
          <w:sz w:val="24"/>
          <w:szCs w:val="24"/>
          <w:lang w:val="bg-BG" w:eastAsia="bg-BG"/>
        </w:rPr>
        <w:t xml:space="preserve">Основни насоки в развитието на ВЕИ на община </w:t>
      </w:r>
      <w:r>
        <w:rPr>
          <w:rFonts w:ascii="Cambria" w:eastAsia="Times New Roman" w:hAnsi="Cambria" w:cs="Arial"/>
          <w:b/>
          <w:i/>
          <w:sz w:val="24"/>
          <w:szCs w:val="24"/>
          <w:lang w:val="bg-BG" w:eastAsia="bg-BG"/>
        </w:rPr>
        <w:t>Сунгу</w:t>
      </w:r>
      <w:r w:rsidR="001024F1">
        <w:rPr>
          <w:rFonts w:ascii="Cambria" w:eastAsia="Times New Roman" w:hAnsi="Cambria" w:cs="Arial"/>
          <w:b/>
          <w:i/>
          <w:sz w:val="24"/>
          <w:szCs w:val="24"/>
          <w:lang w:val="bg-BG" w:eastAsia="bg-BG"/>
        </w:rPr>
        <w:t>р</w:t>
      </w:r>
      <w:r>
        <w:rPr>
          <w:rFonts w:ascii="Cambria" w:eastAsia="Times New Roman" w:hAnsi="Cambria" w:cs="Arial"/>
          <w:b/>
          <w:i/>
          <w:sz w:val="24"/>
          <w:szCs w:val="24"/>
          <w:lang w:val="bg-BG" w:eastAsia="bg-BG"/>
        </w:rPr>
        <w:t>ларе</w:t>
      </w:r>
      <w:r w:rsidRPr="00E2081C">
        <w:rPr>
          <w:rFonts w:ascii="Cambria" w:eastAsia="Times New Roman" w:hAnsi="Cambria" w:cs="Arial"/>
          <w:b/>
          <w:i/>
          <w:sz w:val="24"/>
          <w:szCs w:val="24"/>
          <w:lang w:val="bg-BG" w:eastAsia="bg-BG"/>
        </w:rPr>
        <w:t>:</w:t>
      </w:r>
    </w:p>
    <w:p w:rsidR="00E2081C" w:rsidRPr="00433D95" w:rsidRDefault="00E2081C" w:rsidP="00E2081C">
      <w:pPr>
        <w:widowControl w:val="0"/>
        <w:autoSpaceDE w:val="0"/>
        <w:autoSpaceDN w:val="0"/>
        <w:adjustRightInd w:val="0"/>
        <w:spacing w:after="0"/>
        <w:ind w:right="97"/>
        <w:jc w:val="both"/>
        <w:rPr>
          <w:rFonts w:ascii="Cambria" w:eastAsia="Times New Roman" w:hAnsi="Cambria" w:cs="Arial"/>
          <w:b/>
          <w:i/>
          <w:sz w:val="24"/>
          <w:szCs w:val="24"/>
          <w:lang w:val="bg-BG" w:eastAsia="bg-BG"/>
        </w:rPr>
      </w:pPr>
    </w:p>
    <w:p w:rsidR="00E2081C" w:rsidRPr="00E2081C" w:rsidRDefault="00E2081C" w:rsidP="00E2081C">
      <w:pPr>
        <w:widowControl w:val="0"/>
        <w:numPr>
          <w:ilvl w:val="0"/>
          <w:numId w:val="19"/>
        </w:numPr>
        <w:autoSpaceDE w:val="0"/>
        <w:autoSpaceDN w:val="0"/>
        <w:adjustRightInd w:val="0"/>
        <w:spacing w:after="0" w:line="240" w:lineRule="auto"/>
        <w:ind w:right="97"/>
        <w:jc w:val="both"/>
        <w:rPr>
          <w:rFonts w:ascii="Cambria" w:eastAsia="Times New Roman" w:hAnsi="Cambria" w:cs="Arial"/>
          <w:sz w:val="24"/>
          <w:szCs w:val="24"/>
          <w:lang w:val="bg-BG" w:eastAsia="bg-BG"/>
        </w:rPr>
      </w:pPr>
      <w:r w:rsidRPr="00E2081C">
        <w:rPr>
          <w:rFonts w:ascii="Cambria" w:eastAsia="Times New Roman" w:hAnsi="Cambria" w:cs="Arial"/>
          <w:sz w:val="24"/>
          <w:szCs w:val="24"/>
          <w:lang w:val="bg-BG" w:eastAsia="bg-BG"/>
        </w:rPr>
        <w:t>използване на биомаса за отопление и производство на електрическа и топлинна енергия;</w:t>
      </w:r>
    </w:p>
    <w:p w:rsidR="00E2081C" w:rsidRPr="00E2081C" w:rsidRDefault="00E2081C" w:rsidP="00E2081C">
      <w:pPr>
        <w:widowControl w:val="0"/>
        <w:numPr>
          <w:ilvl w:val="0"/>
          <w:numId w:val="19"/>
        </w:numPr>
        <w:autoSpaceDE w:val="0"/>
        <w:autoSpaceDN w:val="0"/>
        <w:adjustRightInd w:val="0"/>
        <w:spacing w:after="0" w:line="240" w:lineRule="auto"/>
        <w:ind w:right="97"/>
        <w:jc w:val="both"/>
        <w:rPr>
          <w:rFonts w:ascii="Cambria" w:eastAsia="Times New Roman" w:hAnsi="Cambria" w:cs="Arial"/>
          <w:sz w:val="24"/>
          <w:szCs w:val="24"/>
          <w:lang w:val="bg-BG" w:eastAsia="bg-BG"/>
        </w:rPr>
      </w:pPr>
      <w:r w:rsidRPr="00E2081C">
        <w:rPr>
          <w:rFonts w:ascii="Cambria" w:eastAsia="Times New Roman" w:hAnsi="Cambria" w:cs="Arial"/>
          <w:sz w:val="24"/>
          <w:szCs w:val="24"/>
          <w:lang w:val="bg-BG" w:eastAsia="bg-BG"/>
        </w:rPr>
        <w:t>използване на геотермални ресурси;</w:t>
      </w:r>
    </w:p>
    <w:p w:rsidR="00E2081C" w:rsidRPr="00E2081C" w:rsidRDefault="00E2081C" w:rsidP="00E2081C">
      <w:pPr>
        <w:widowControl w:val="0"/>
        <w:numPr>
          <w:ilvl w:val="0"/>
          <w:numId w:val="19"/>
        </w:numPr>
        <w:autoSpaceDE w:val="0"/>
        <w:autoSpaceDN w:val="0"/>
        <w:adjustRightInd w:val="0"/>
        <w:spacing w:after="0" w:line="240" w:lineRule="auto"/>
        <w:ind w:right="97"/>
        <w:jc w:val="both"/>
        <w:rPr>
          <w:rFonts w:ascii="Cambria" w:eastAsia="Times New Roman" w:hAnsi="Cambria" w:cs="Arial"/>
          <w:sz w:val="24"/>
          <w:szCs w:val="24"/>
          <w:lang w:val="bg-BG" w:eastAsia="bg-BG"/>
        </w:rPr>
      </w:pPr>
      <w:r w:rsidRPr="00E2081C">
        <w:rPr>
          <w:rFonts w:ascii="Cambria" w:eastAsia="Times New Roman" w:hAnsi="Cambria" w:cs="Arial"/>
          <w:sz w:val="24"/>
          <w:szCs w:val="24"/>
          <w:lang w:val="bg-BG" w:eastAsia="bg-BG"/>
        </w:rPr>
        <w:t>увеличаване на електроенергията, произведена от ветрови генератори;</w:t>
      </w:r>
    </w:p>
    <w:p w:rsidR="00E2081C" w:rsidRPr="00E2081C" w:rsidRDefault="00E2081C" w:rsidP="00E2081C">
      <w:pPr>
        <w:widowControl w:val="0"/>
        <w:numPr>
          <w:ilvl w:val="0"/>
          <w:numId w:val="19"/>
        </w:numPr>
        <w:autoSpaceDE w:val="0"/>
        <w:autoSpaceDN w:val="0"/>
        <w:adjustRightInd w:val="0"/>
        <w:spacing w:after="0" w:line="240" w:lineRule="auto"/>
        <w:ind w:right="97"/>
        <w:jc w:val="both"/>
        <w:rPr>
          <w:rFonts w:ascii="Cambria" w:eastAsia="Times New Roman" w:hAnsi="Cambria" w:cs="Arial"/>
          <w:sz w:val="24"/>
          <w:szCs w:val="24"/>
          <w:lang w:val="bg-BG" w:eastAsia="bg-BG"/>
        </w:rPr>
      </w:pPr>
      <w:r w:rsidRPr="00E2081C">
        <w:rPr>
          <w:rFonts w:ascii="Cambria" w:eastAsia="Times New Roman" w:hAnsi="Cambria" w:cs="Arial"/>
          <w:sz w:val="24"/>
          <w:szCs w:val="24"/>
          <w:lang w:val="bg-BG" w:eastAsia="bg-BG"/>
        </w:rPr>
        <w:t>изграждане на соларни, термични и фотоволтаични паркове.</w:t>
      </w:r>
    </w:p>
    <w:p w:rsidR="00E2081C" w:rsidRPr="00E2081C" w:rsidRDefault="00E2081C" w:rsidP="00E2081C">
      <w:pPr>
        <w:widowControl w:val="0"/>
        <w:autoSpaceDE w:val="0"/>
        <w:autoSpaceDN w:val="0"/>
        <w:adjustRightInd w:val="0"/>
        <w:spacing w:after="0" w:line="240" w:lineRule="auto"/>
        <w:ind w:right="97"/>
        <w:jc w:val="both"/>
        <w:rPr>
          <w:rFonts w:ascii="Cambria" w:eastAsia="Times New Roman" w:hAnsi="Cambria" w:cs="Arial"/>
          <w:sz w:val="24"/>
          <w:szCs w:val="24"/>
          <w:lang w:val="bg-BG" w:eastAsia="bg-BG"/>
        </w:rPr>
      </w:pPr>
    </w:p>
    <w:p w:rsidR="00E2081C" w:rsidRPr="00E2081C" w:rsidRDefault="00E2081C" w:rsidP="00E2081C">
      <w:pPr>
        <w:autoSpaceDE w:val="0"/>
        <w:autoSpaceDN w:val="0"/>
        <w:adjustRightInd w:val="0"/>
        <w:spacing w:after="0"/>
        <w:ind w:left="57" w:right="57"/>
        <w:rPr>
          <w:rFonts w:ascii="Cambria" w:eastAsia="ArialMT" w:hAnsi="Cambria" w:cs="Arial"/>
          <w:color w:val="000000"/>
          <w:sz w:val="24"/>
          <w:szCs w:val="24"/>
          <w:lang w:val="bg-BG"/>
        </w:rPr>
      </w:pPr>
      <w:r w:rsidRPr="00E2081C">
        <w:rPr>
          <w:rFonts w:ascii="Cambria" w:eastAsia="ArialMT" w:hAnsi="Cambria" w:cs="Arial"/>
          <w:color w:val="000000"/>
          <w:sz w:val="24"/>
          <w:szCs w:val="24"/>
          <w:lang w:val="bg-BG"/>
        </w:rPr>
        <w:t>На таблица №</w:t>
      </w:r>
      <w:r>
        <w:rPr>
          <w:rFonts w:ascii="Cambria" w:eastAsia="ArialMT" w:hAnsi="Cambria" w:cs="Arial"/>
          <w:color w:val="000000"/>
          <w:sz w:val="24"/>
          <w:szCs w:val="24"/>
          <w:lang w:val="bg-BG"/>
        </w:rPr>
        <w:t>3</w:t>
      </w:r>
      <w:r w:rsidRPr="00E2081C">
        <w:rPr>
          <w:rFonts w:ascii="Cambria" w:eastAsia="ArialMT" w:hAnsi="Cambria" w:cs="Arial"/>
          <w:color w:val="000000"/>
          <w:sz w:val="24"/>
          <w:szCs w:val="24"/>
          <w:lang w:val="bg-BG"/>
        </w:rPr>
        <w:t xml:space="preserve"> са показани стойностите за редуциране на емисиите парникови газове чрез внедряване на ВЕИ.</w:t>
      </w:r>
    </w:p>
    <w:p w:rsidR="00E2081C" w:rsidRPr="00E2081C" w:rsidRDefault="00E2081C" w:rsidP="00E2081C">
      <w:pPr>
        <w:autoSpaceDE w:val="0"/>
        <w:autoSpaceDN w:val="0"/>
        <w:adjustRightInd w:val="0"/>
        <w:spacing w:after="0"/>
        <w:ind w:right="57"/>
        <w:rPr>
          <w:rFonts w:ascii="Cambria" w:eastAsia="ArialMT" w:hAnsi="Cambria" w:cs="Arial"/>
          <w:color w:val="000000"/>
          <w:sz w:val="24"/>
          <w:szCs w:val="24"/>
          <w:lang w:val="bg-BG"/>
        </w:rPr>
      </w:pPr>
    </w:p>
    <w:p w:rsidR="00E2081C" w:rsidRPr="00E2081C" w:rsidRDefault="00E2081C" w:rsidP="00E2081C">
      <w:pPr>
        <w:autoSpaceDE w:val="0"/>
        <w:autoSpaceDN w:val="0"/>
        <w:adjustRightInd w:val="0"/>
        <w:spacing w:after="0"/>
        <w:ind w:left="57" w:right="57" w:firstLine="651"/>
        <w:rPr>
          <w:rFonts w:ascii="Cambria" w:eastAsia="ArialMT" w:hAnsi="Cambria" w:cs="Arial"/>
          <w:color w:val="000000"/>
          <w:sz w:val="24"/>
          <w:szCs w:val="24"/>
          <w:lang w:val="bg-BG"/>
        </w:rPr>
      </w:pPr>
    </w:p>
    <w:tbl>
      <w:tblPr>
        <w:tblStyle w:val="LightGrid-Accent11"/>
        <w:tblpPr w:leftFromText="141" w:rightFromText="141" w:vertAnchor="text" w:horzAnchor="margin" w:tblpXSpec="center" w:tblpY="-60"/>
        <w:tblW w:w="9729" w:type="dxa"/>
        <w:tblLook w:val="00A0" w:firstRow="1" w:lastRow="0" w:firstColumn="1" w:lastColumn="0" w:noHBand="0" w:noVBand="0"/>
      </w:tblPr>
      <w:tblGrid>
        <w:gridCol w:w="2660"/>
        <w:gridCol w:w="1701"/>
        <w:gridCol w:w="1984"/>
        <w:gridCol w:w="1701"/>
        <w:gridCol w:w="1683"/>
      </w:tblGrid>
      <w:tr w:rsidR="00E2081C" w:rsidRPr="00E2081C" w:rsidTr="00E20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2081C" w:rsidRPr="00E2081C" w:rsidRDefault="00E2081C" w:rsidP="00E2081C">
            <w:pPr>
              <w:autoSpaceDE w:val="0"/>
              <w:autoSpaceDN w:val="0"/>
              <w:adjustRightInd w:val="0"/>
              <w:ind w:left="57" w:right="57"/>
              <w:rPr>
                <w:rFonts w:asciiTheme="majorHAnsi" w:eastAsia="Arial-BoldMT" w:hAnsiTheme="majorHAnsi" w:cs="Arial"/>
                <w:color w:val="000000"/>
                <w:sz w:val="20"/>
                <w:szCs w:val="20"/>
              </w:rPr>
            </w:pPr>
            <w:r w:rsidRPr="00E2081C">
              <w:rPr>
                <w:rFonts w:asciiTheme="majorHAnsi" w:eastAsia="Arial-BoldMT" w:hAnsiTheme="majorHAnsi" w:cs="Arial"/>
                <w:color w:val="000000"/>
                <w:sz w:val="20"/>
                <w:szCs w:val="20"/>
              </w:rPr>
              <w:t xml:space="preserve">      ВЕИ</w:t>
            </w:r>
          </w:p>
        </w:tc>
        <w:tc>
          <w:tcPr>
            <w:cnfStyle w:val="000010000000" w:firstRow="0" w:lastRow="0" w:firstColumn="0" w:lastColumn="0" w:oddVBand="1" w:evenVBand="0" w:oddHBand="0" w:evenHBand="0" w:firstRowFirstColumn="0" w:firstRowLastColumn="0" w:lastRowFirstColumn="0" w:lastRowLastColumn="0"/>
            <w:tcW w:w="7069" w:type="dxa"/>
            <w:gridSpan w:val="4"/>
          </w:tcPr>
          <w:p w:rsidR="00E2081C" w:rsidRPr="00E2081C" w:rsidRDefault="00E2081C" w:rsidP="00E2081C">
            <w:pPr>
              <w:ind w:left="57" w:right="57"/>
              <w:jc w:val="center"/>
              <w:rPr>
                <w:rFonts w:asciiTheme="majorHAnsi" w:eastAsia="Arial-BoldMT" w:hAnsiTheme="majorHAnsi" w:cs="Arial"/>
                <w:color w:val="000000"/>
                <w:sz w:val="20"/>
                <w:szCs w:val="20"/>
              </w:rPr>
            </w:pPr>
            <w:r w:rsidRPr="00E2081C">
              <w:rPr>
                <w:rFonts w:asciiTheme="majorHAnsi" w:eastAsia="Arial-BoldMT" w:hAnsiTheme="majorHAnsi" w:cs="Arial"/>
                <w:color w:val="000000"/>
                <w:sz w:val="20"/>
                <w:szCs w:val="20"/>
              </w:rPr>
              <w:t>Спестени емисии парникови газове</w:t>
            </w:r>
          </w:p>
        </w:tc>
      </w:tr>
      <w:tr w:rsidR="00E2081C" w:rsidRPr="00E2081C" w:rsidTr="00E20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2081C" w:rsidRPr="00E2081C" w:rsidRDefault="00E2081C" w:rsidP="00E2081C">
            <w:pPr>
              <w:autoSpaceDE w:val="0"/>
              <w:autoSpaceDN w:val="0"/>
              <w:adjustRightInd w:val="0"/>
              <w:ind w:left="57" w:right="57"/>
              <w:rPr>
                <w:rFonts w:asciiTheme="majorHAnsi" w:eastAsia="Arial-BoldMT" w:hAnsiTheme="majorHAnsi"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3685" w:type="dxa"/>
            <w:gridSpan w:val="2"/>
          </w:tcPr>
          <w:p w:rsidR="00E2081C" w:rsidRPr="00E2081C" w:rsidRDefault="00E2081C" w:rsidP="00E2081C">
            <w:pPr>
              <w:ind w:left="57" w:right="57"/>
              <w:rPr>
                <w:rFonts w:asciiTheme="majorHAnsi" w:eastAsia="Arial-BoldMT" w:hAnsiTheme="majorHAnsi" w:cs="Arial"/>
                <w:b/>
                <w:bCs/>
                <w:color w:val="000000"/>
                <w:sz w:val="20"/>
                <w:szCs w:val="20"/>
              </w:rPr>
            </w:pPr>
            <w:r w:rsidRPr="00E2081C">
              <w:rPr>
                <w:rFonts w:asciiTheme="majorHAnsi" w:eastAsia="Arial-BoldMT" w:hAnsiTheme="majorHAnsi" w:cs="Arial"/>
                <w:b/>
                <w:bCs/>
                <w:color w:val="000000"/>
                <w:sz w:val="20"/>
                <w:szCs w:val="20"/>
              </w:rPr>
              <w:t xml:space="preserve">         Електрическа енергия</w:t>
            </w:r>
          </w:p>
        </w:tc>
        <w:tc>
          <w:tcPr>
            <w:tcW w:w="3384" w:type="dxa"/>
            <w:gridSpan w:val="2"/>
          </w:tcPr>
          <w:p w:rsidR="00E2081C" w:rsidRPr="00E2081C" w:rsidRDefault="00E2081C" w:rsidP="00E2081C">
            <w:pPr>
              <w:ind w:left="57" w:right="57"/>
              <w:cnfStyle w:val="000000100000" w:firstRow="0" w:lastRow="0" w:firstColumn="0" w:lastColumn="0" w:oddVBand="0" w:evenVBand="0" w:oddHBand="1" w:evenHBand="0" w:firstRowFirstColumn="0" w:firstRowLastColumn="0" w:lastRowFirstColumn="0" w:lastRowLastColumn="0"/>
              <w:rPr>
                <w:rFonts w:asciiTheme="majorHAnsi" w:eastAsia="Arial-BoldMT" w:hAnsiTheme="majorHAnsi" w:cs="Arial"/>
                <w:b/>
                <w:bCs/>
                <w:color w:val="000000"/>
                <w:sz w:val="20"/>
                <w:szCs w:val="20"/>
              </w:rPr>
            </w:pPr>
            <w:r w:rsidRPr="00E2081C">
              <w:rPr>
                <w:rFonts w:asciiTheme="majorHAnsi" w:eastAsia="Arial-BoldMT" w:hAnsiTheme="majorHAnsi" w:cs="Arial"/>
                <w:b/>
                <w:bCs/>
                <w:color w:val="000000"/>
                <w:sz w:val="20"/>
                <w:szCs w:val="20"/>
              </w:rPr>
              <w:t xml:space="preserve">          Топлинна енергия</w:t>
            </w:r>
          </w:p>
        </w:tc>
      </w:tr>
      <w:tr w:rsidR="00E2081C" w:rsidRPr="00E2081C" w:rsidTr="00E208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2081C" w:rsidRPr="00E2081C" w:rsidRDefault="00E2081C" w:rsidP="00E2081C">
            <w:pPr>
              <w:autoSpaceDE w:val="0"/>
              <w:autoSpaceDN w:val="0"/>
              <w:adjustRightInd w:val="0"/>
              <w:ind w:left="57" w:right="57"/>
              <w:rPr>
                <w:rFonts w:asciiTheme="majorHAnsi" w:eastAsia="Arial-BoldMT" w:hAnsiTheme="majorHAnsi"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
                <w:bCs/>
                <w:color w:val="000000"/>
                <w:sz w:val="20"/>
                <w:szCs w:val="20"/>
              </w:rPr>
            </w:pPr>
            <w:r w:rsidRPr="00E2081C">
              <w:rPr>
                <w:rFonts w:asciiTheme="majorHAnsi" w:eastAsia="Arial-BoldMT" w:hAnsiTheme="majorHAnsi" w:cs="Arial"/>
                <w:b/>
                <w:bCs/>
                <w:color w:val="000000"/>
                <w:sz w:val="20"/>
                <w:szCs w:val="20"/>
              </w:rPr>
              <w:t>ktoe</w:t>
            </w:r>
          </w:p>
        </w:tc>
        <w:tc>
          <w:tcPr>
            <w:tcW w:w="1984" w:type="dxa"/>
          </w:tcPr>
          <w:p w:rsidR="00E2081C" w:rsidRPr="00E2081C" w:rsidRDefault="00E2081C" w:rsidP="00E2081C">
            <w:pPr>
              <w:ind w:left="57" w:right="57"/>
              <w:cnfStyle w:val="000000010000" w:firstRow="0" w:lastRow="0" w:firstColumn="0" w:lastColumn="0" w:oddVBand="0" w:evenVBand="0" w:oddHBand="0" w:evenHBand="1" w:firstRowFirstColumn="0" w:firstRowLastColumn="0" w:lastRowFirstColumn="0" w:lastRowLastColumn="0"/>
              <w:rPr>
                <w:rFonts w:asciiTheme="majorHAnsi" w:eastAsia="Arial-BoldMT" w:hAnsiTheme="majorHAnsi" w:cs="Arial"/>
                <w:b/>
                <w:bCs/>
                <w:color w:val="000000"/>
                <w:sz w:val="20"/>
                <w:szCs w:val="20"/>
              </w:rPr>
            </w:pPr>
            <w:r w:rsidRPr="00E2081C">
              <w:rPr>
                <w:rFonts w:asciiTheme="majorHAnsi" w:eastAsia="Arial-BoldMT" w:hAnsiTheme="majorHAnsi" w:cs="Arial"/>
                <w:b/>
                <w:bCs/>
                <w:color w:val="000000"/>
                <w:sz w:val="20"/>
                <w:szCs w:val="20"/>
              </w:rPr>
              <w:t>kt CO2 екв.</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
                <w:bCs/>
                <w:color w:val="000000"/>
                <w:sz w:val="20"/>
                <w:szCs w:val="20"/>
              </w:rPr>
            </w:pPr>
            <w:r w:rsidRPr="00E2081C">
              <w:rPr>
                <w:rFonts w:asciiTheme="majorHAnsi" w:eastAsia="Arial-BoldMT" w:hAnsiTheme="majorHAnsi" w:cs="Arial"/>
                <w:b/>
                <w:bCs/>
                <w:color w:val="000000"/>
                <w:sz w:val="20"/>
                <w:szCs w:val="20"/>
              </w:rPr>
              <w:t>ktoe</w:t>
            </w:r>
          </w:p>
        </w:tc>
        <w:tc>
          <w:tcPr>
            <w:tcW w:w="1683" w:type="dxa"/>
          </w:tcPr>
          <w:p w:rsidR="00E2081C" w:rsidRPr="00E2081C" w:rsidRDefault="00E2081C" w:rsidP="00E2081C">
            <w:pPr>
              <w:ind w:left="57" w:right="57"/>
              <w:cnfStyle w:val="000000010000" w:firstRow="0" w:lastRow="0" w:firstColumn="0" w:lastColumn="0" w:oddVBand="0" w:evenVBand="0" w:oddHBand="0" w:evenHBand="1" w:firstRowFirstColumn="0" w:firstRowLastColumn="0" w:lastRowFirstColumn="0" w:lastRowLastColumn="0"/>
              <w:rPr>
                <w:rFonts w:asciiTheme="majorHAnsi" w:eastAsia="Arial-BoldMT" w:hAnsiTheme="majorHAnsi" w:cs="Arial"/>
                <w:b/>
                <w:bCs/>
                <w:color w:val="000000"/>
                <w:sz w:val="20"/>
                <w:szCs w:val="20"/>
              </w:rPr>
            </w:pPr>
            <w:r w:rsidRPr="00E2081C">
              <w:rPr>
                <w:rFonts w:asciiTheme="majorHAnsi" w:eastAsia="Arial-BoldMT" w:hAnsiTheme="majorHAnsi" w:cs="Arial"/>
                <w:b/>
                <w:bCs/>
                <w:color w:val="000000"/>
                <w:sz w:val="20"/>
                <w:szCs w:val="20"/>
              </w:rPr>
              <w:t>kt CO2 екв.</w:t>
            </w:r>
          </w:p>
        </w:tc>
      </w:tr>
      <w:tr w:rsidR="00E2081C" w:rsidRPr="00E2081C" w:rsidTr="00E2081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660" w:type="dxa"/>
          </w:tcPr>
          <w:p w:rsidR="00E2081C" w:rsidRPr="00E2081C" w:rsidRDefault="00E2081C" w:rsidP="00E2081C">
            <w:pPr>
              <w:autoSpaceDE w:val="0"/>
              <w:autoSpaceDN w:val="0"/>
              <w:adjustRightInd w:val="0"/>
              <w:ind w:left="57" w:right="57"/>
              <w:rPr>
                <w:rFonts w:asciiTheme="majorHAnsi" w:eastAsia="Arial-BoldMT" w:hAnsiTheme="majorHAnsi" w:cs="Arial"/>
                <w:color w:val="000000"/>
                <w:sz w:val="20"/>
                <w:szCs w:val="20"/>
              </w:rPr>
            </w:pPr>
            <w:r w:rsidRPr="00E2081C">
              <w:rPr>
                <w:rFonts w:asciiTheme="majorHAnsi" w:eastAsia="Arial-BoldMT" w:hAnsiTheme="majorHAnsi" w:cs="Arial"/>
                <w:color w:val="000000"/>
                <w:sz w:val="20"/>
                <w:szCs w:val="20"/>
              </w:rPr>
              <w:t>Биомаса</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73</w:t>
            </w:r>
          </w:p>
        </w:tc>
        <w:tc>
          <w:tcPr>
            <w:tcW w:w="1984" w:type="dxa"/>
          </w:tcPr>
          <w:p w:rsidR="00E2081C" w:rsidRPr="00E2081C" w:rsidRDefault="00E2081C" w:rsidP="00E2081C">
            <w:pPr>
              <w:ind w:left="57" w:right="57"/>
              <w:cnfStyle w:val="000000100000" w:firstRow="0" w:lastRow="0" w:firstColumn="0" w:lastColumn="0" w:oddVBand="0" w:evenVBand="0" w:oddHBand="1" w:evenHBand="0" w:firstRowFirstColumn="0" w:firstRowLastColumn="0" w:lastRowFirstColumn="0" w:lastRowLastColumn="0"/>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705</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
                <w:bCs/>
                <w:color w:val="000000"/>
                <w:sz w:val="20"/>
                <w:szCs w:val="20"/>
              </w:rPr>
            </w:pPr>
            <w:r w:rsidRPr="00E2081C">
              <w:rPr>
                <w:rFonts w:asciiTheme="majorHAnsi" w:eastAsia="ArialMT" w:hAnsiTheme="majorHAnsi" w:cs="Arial"/>
                <w:color w:val="000000"/>
                <w:sz w:val="20"/>
                <w:szCs w:val="20"/>
              </w:rPr>
              <w:t>1227</w:t>
            </w:r>
          </w:p>
        </w:tc>
        <w:tc>
          <w:tcPr>
            <w:tcW w:w="1683" w:type="dxa"/>
          </w:tcPr>
          <w:p w:rsidR="00E2081C" w:rsidRPr="00E2081C" w:rsidRDefault="00E2081C" w:rsidP="00E2081C">
            <w:pPr>
              <w:autoSpaceDE w:val="0"/>
              <w:autoSpaceDN w:val="0"/>
              <w:adjustRightInd w:val="0"/>
              <w:ind w:left="57" w:right="57"/>
              <w:cnfStyle w:val="000000100000" w:firstRow="0" w:lastRow="0" w:firstColumn="0" w:lastColumn="0" w:oddVBand="0" w:evenVBand="0" w:oddHBand="1" w:evenHBand="0" w:firstRowFirstColumn="0" w:firstRowLastColumn="0" w:lastRowFirstColumn="0" w:lastRowLastColumn="0"/>
              <w:rPr>
                <w:rFonts w:asciiTheme="majorHAnsi" w:eastAsia="ArialMT" w:hAnsiTheme="majorHAnsi" w:cs="Arial"/>
                <w:color w:val="000000"/>
                <w:sz w:val="20"/>
                <w:szCs w:val="20"/>
              </w:rPr>
            </w:pPr>
            <w:r w:rsidRPr="00E2081C">
              <w:rPr>
                <w:rFonts w:asciiTheme="majorHAnsi" w:eastAsia="ArialMT" w:hAnsiTheme="majorHAnsi" w:cs="Arial"/>
                <w:color w:val="000000"/>
                <w:sz w:val="20"/>
                <w:szCs w:val="20"/>
              </w:rPr>
              <w:t>4 270</w:t>
            </w:r>
          </w:p>
        </w:tc>
      </w:tr>
      <w:tr w:rsidR="00E2081C" w:rsidRPr="00E2081C" w:rsidTr="00E208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2081C" w:rsidRPr="00E2081C" w:rsidRDefault="00E2081C" w:rsidP="00E2081C">
            <w:pPr>
              <w:autoSpaceDE w:val="0"/>
              <w:autoSpaceDN w:val="0"/>
              <w:adjustRightInd w:val="0"/>
              <w:ind w:left="57" w:right="57"/>
              <w:rPr>
                <w:rFonts w:asciiTheme="majorHAnsi" w:eastAsia="Arial-BoldMT" w:hAnsiTheme="majorHAnsi" w:cs="Arial"/>
                <w:color w:val="000000"/>
                <w:sz w:val="20"/>
                <w:szCs w:val="20"/>
              </w:rPr>
            </w:pPr>
            <w:r w:rsidRPr="00E2081C">
              <w:rPr>
                <w:rFonts w:asciiTheme="majorHAnsi" w:eastAsia="Arial-BoldMT" w:hAnsiTheme="majorHAnsi" w:cs="Arial"/>
                <w:color w:val="000000"/>
                <w:sz w:val="20"/>
                <w:szCs w:val="20"/>
              </w:rPr>
              <w:t>ВЕЦ</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
                <w:bCs/>
                <w:color w:val="000000"/>
                <w:sz w:val="20"/>
                <w:szCs w:val="20"/>
              </w:rPr>
            </w:pPr>
            <w:r w:rsidRPr="00E2081C">
              <w:rPr>
                <w:rFonts w:asciiTheme="majorHAnsi" w:eastAsia="ArialMT" w:hAnsiTheme="majorHAnsi" w:cs="Arial"/>
                <w:color w:val="000000"/>
                <w:sz w:val="20"/>
                <w:szCs w:val="20"/>
              </w:rPr>
              <w:t>257</w:t>
            </w:r>
          </w:p>
        </w:tc>
        <w:tc>
          <w:tcPr>
            <w:tcW w:w="1984" w:type="dxa"/>
          </w:tcPr>
          <w:p w:rsidR="00E2081C" w:rsidRPr="00E2081C" w:rsidRDefault="00E2081C" w:rsidP="00E2081C">
            <w:pPr>
              <w:ind w:left="57" w:right="57"/>
              <w:cnfStyle w:val="000000010000" w:firstRow="0" w:lastRow="0" w:firstColumn="0" w:lastColumn="0" w:oddVBand="0" w:evenVBand="0" w:oddHBand="0" w:evenHBand="1" w:firstRowFirstColumn="0" w:firstRowLastColumn="0" w:lastRowFirstColumn="0" w:lastRowLastColumn="0"/>
              <w:rPr>
                <w:rFonts w:asciiTheme="majorHAnsi" w:eastAsia="Arial-BoldMT" w:hAnsiTheme="majorHAnsi" w:cs="Arial"/>
                <w:b/>
                <w:bCs/>
                <w:color w:val="000000"/>
                <w:sz w:val="20"/>
                <w:szCs w:val="20"/>
              </w:rPr>
            </w:pPr>
            <w:r w:rsidRPr="00E2081C">
              <w:rPr>
                <w:rFonts w:asciiTheme="majorHAnsi" w:eastAsia="ArialMT" w:hAnsiTheme="majorHAnsi" w:cs="Arial"/>
                <w:color w:val="000000"/>
                <w:sz w:val="20"/>
                <w:szCs w:val="20"/>
              </w:rPr>
              <w:t>2 480</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
                <w:bCs/>
                <w:color w:val="000000"/>
                <w:sz w:val="20"/>
                <w:szCs w:val="20"/>
              </w:rPr>
            </w:pPr>
            <w:r w:rsidRPr="00E2081C">
              <w:rPr>
                <w:rFonts w:asciiTheme="majorHAnsi" w:eastAsia="Arial-BoldMT" w:hAnsiTheme="majorHAnsi" w:cs="Arial"/>
                <w:b/>
                <w:bCs/>
                <w:color w:val="000000"/>
                <w:sz w:val="20"/>
                <w:szCs w:val="20"/>
              </w:rPr>
              <w:t>0</w:t>
            </w:r>
          </w:p>
        </w:tc>
        <w:tc>
          <w:tcPr>
            <w:tcW w:w="1683" w:type="dxa"/>
          </w:tcPr>
          <w:p w:rsidR="00E2081C" w:rsidRPr="00E2081C" w:rsidRDefault="00E2081C" w:rsidP="00E2081C">
            <w:pPr>
              <w:ind w:left="57" w:right="57"/>
              <w:cnfStyle w:val="000000010000" w:firstRow="0" w:lastRow="0" w:firstColumn="0" w:lastColumn="0" w:oddVBand="0" w:evenVBand="0" w:oddHBand="0" w:evenHBand="1" w:firstRowFirstColumn="0" w:firstRowLastColumn="0" w:lastRowFirstColumn="0" w:lastRowLastColumn="0"/>
              <w:rPr>
                <w:rFonts w:asciiTheme="majorHAnsi" w:eastAsia="Arial-BoldMT" w:hAnsiTheme="majorHAnsi" w:cs="Arial"/>
                <w:b/>
                <w:bCs/>
                <w:color w:val="000000"/>
                <w:sz w:val="20"/>
                <w:szCs w:val="20"/>
              </w:rPr>
            </w:pPr>
            <w:r w:rsidRPr="00E2081C">
              <w:rPr>
                <w:rFonts w:asciiTheme="majorHAnsi" w:eastAsia="Arial-BoldMT" w:hAnsiTheme="majorHAnsi" w:cs="Arial"/>
                <w:b/>
                <w:bCs/>
                <w:color w:val="000000"/>
                <w:sz w:val="20"/>
                <w:szCs w:val="20"/>
              </w:rPr>
              <w:t>0</w:t>
            </w:r>
          </w:p>
        </w:tc>
      </w:tr>
      <w:tr w:rsidR="00E2081C" w:rsidRPr="00E2081C" w:rsidTr="00E20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2081C" w:rsidRPr="00E2081C" w:rsidRDefault="00E2081C" w:rsidP="00E2081C">
            <w:pPr>
              <w:autoSpaceDE w:val="0"/>
              <w:autoSpaceDN w:val="0"/>
              <w:adjustRightInd w:val="0"/>
              <w:ind w:left="57" w:right="57"/>
              <w:rPr>
                <w:rFonts w:asciiTheme="majorHAnsi" w:eastAsia="Arial-BoldMT" w:hAnsiTheme="majorHAnsi" w:cs="Arial"/>
                <w:color w:val="000000"/>
                <w:sz w:val="20"/>
                <w:szCs w:val="20"/>
              </w:rPr>
            </w:pPr>
            <w:r w:rsidRPr="00E2081C">
              <w:rPr>
                <w:rFonts w:asciiTheme="majorHAnsi" w:eastAsia="Arial-BoldMT" w:hAnsiTheme="majorHAnsi" w:cs="Arial"/>
                <w:color w:val="000000"/>
                <w:sz w:val="20"/>
                <w:szCs w:val="20"/>
              </w:rPr>
              <w:t>Ветрова енергия</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22</w:t>
            </w:r>
          </w:p>
        </w:tc>
        <w:tc>
          <w:tcPr>
            <w:tcW w:w="1984" w:type="dxa"/>
          </w:tcPr>
          <w:p w:rsidR="00E2081C" w:rsidRPr="00E2081C" w:rsidRDefault="00E2081C" w:rsidP="00E2081C">
            <w:pPr>
              <w:ind w:left="57" w:right="57"/>
              <w:cnfStyle w:val="000000100000" w:firstRow="0" w:lastRow="0" w:firstColumn="0" w:lastColumn="0" w:oddVBand="0" w:evenVBand="0" w:oddHBand="1" w:evenHBand="0" w:firstRowFirstColumn="0" w:firstRowLastColumn="0" w:lastRowFirstColumn="0" w:lastRowLastColumn="0"/>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214</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0</w:t>
            </w:r>
          </w:p>
        </w:tc>
        <w:tc>
          <w:tcPr>
            <w:tcW w:w="1683" w:type="dxa"/>
          </w:tcPr>
          <w:p w:rsidR="00E2081C" w:rsidRPr="00E2081C" w:rsidRDefault="00E2081C" w:rsidP="00E2081C">
            <w:pPr>
              <w:ind w:left="57" w:right="57"/>
              <w:cnfStyle w:val="000000100000" w:firstRow="0" w:lastRow="0" w:firstColumn="0" w:lastColumn="0" w:oddVBand="0" w:evenVBand="0" w:oddHBand="1" w:evenHBand="0" w:firstRowFirstColumn="0" w:firstRowLastColumn="0" w:lastRowFirstColumn="0" w:lastRowLastColumn="0"/>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0</w:t>
            </w:r>
          </w:p>
        </w:tc>
      </w:tr>
      <w:tr w:rsidR="00E2081C" w:rsidRPr="00E2081C" w:rsidTr="00E208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2081C" w:rsidRPr="00E2081C" w:rsidRDefault="00E2081C" w:rsidP="00E2081C">
            <w:pPr>
              <w:autoSpaceDE w:val="0"/>
              <w:autoSpaceDN w:val="0"/>
              <w:adjustRightInd w:val="0"/>
              <w:ind w:left="57" w:right="57"/>
              <w:rPr>
                <w:rFonts w:asciiTheme="majorHAnsi" w:eastAsia="Arial-BoldMT" w:hAnsiTheme="majorHAnsi" w:cs="Arial"/>
                <w:color w:val="000000"/>
                <w:sz w:val="20"/>
                <w:szCs w:val="20"/>
              </w:rPr>
            </w:pPr>
            <w:r w:rsidRPr="00E2081C">
              <w:rPr>
                <w:rFonts w:asciiTheme="majorHAnsi" w:eastAsia="Arial-BoldMT" w:hAnsiTheme="majorHAnsi" w:cs="Arial"/>
                <w:color w:val="000000"/>
                <w:sz w:val="20"/>
                <w:szCs w:val="20"/>
              </w:rPr>
              <w:t>Слънчева енергия</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4</w:t>
            </w:r>
          </w:p>
        </w:tc>
        <w:tc>
          <w:tcPr>
            <w:tcW w:w="1984" w:type="dxa"/>
          </w:tcPr>
          <w:p w:rsidR="00E2081C" w:rsidRPr="00E2081C" w:rsidRDefault="00E2081C" w:rsidP="00E2081C">
            <w:pPr>
              <w:ind w:left="57" w:right="57"/>
              <w:cnfStyle w:val="000000010000" w:firstRow="0" w:lastRow="0" w:firstColumn="0" w:lastColumn="0" w:oddVBand="0" w:evenVBand="0" w:oddHBand="0" w:evenHBand="1" w:firstRowFirstColumn="0" w:firstRowLastColumn="0" w:lastRowFirstColumn="0" w:lastRowLastColumn="0"/>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39</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21</w:t>
            </w:r>
          </w:p>
        </w:tc>
        <w:tc>
          <w:tcPr>
            <w:tcW w:w="1683" w:type="dxa"/>
          </w:tcPr>
          <w:p w:rsidR="00E2081C" w:rsidRPr="00E2081C" w:rsidRDefault="00E2081C" w:rsidP="00E2081C">
            <w:pPr>
              <w:ind w:left="57" w:right="57"/>
              <w:cnfStyle w:val="000000010000" w:firstRow="0" w:lastRow="0" w:firstColumn="0" w:lastColumn="0" w:oddVBand="0" w:evenVBand="0" w:oddHBand="0" w:evenHBand="1" w:firstRowFirstColumn="0" w:firstRowLastColumn="0" w:lastRowFirstColumn="0" w:lastRowLastColumn="0"/>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72</w:t>
            </w:r>
          </w:p>
        </w:tc>
      </w:tr>
      <w:tr w:rsidR="00E2081C" w:rsidRPr="00E2081C" w:rsidTr="00E20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2081C" w:rsidRPr="00E2081C" w:rsidRDefault="00E2081C" w:rsidP="00E2081C">
            <w:pPr>
              <w:autoSpaceDE w:val="0"/>
              <w:autoSpaceDN w:val="0"/>
              <w:adjustRightInd w:val="0"/>
              <w:ind w:left="57" w:right="57"/>
              <w:rPr>
                <w:rFonts w:asciiTheme="majorHAnsi" w:eastAsia="Arial-BoldMT" w:hAnsiTheme="majorHAnsi" w:cs="Arial"/>
                <w:color w:val="000000"/>
                <w:sz w:val="20"/>
                <w:szCs w:val="20"/>
              </w:rPr>
            </w:pPr>
            <w:r w:rsidRPr="00E2081C">
              <w:rPr>
                <w:rFonts w:asciiTheme="majorHAnsi" w:eastAsia="Arial-BoldMT" w:hAnsiTheme="majorHAnsi" w:cs="Arial"/>
                <w:color w:val="000000"/>
                <w:sz w:val="20"/>
                <w:szCs w:val="20"/>
              </w:rPr>
              <w:t>Геотремална енергия</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3</w:t>
            </w:r>
          </w:p>
        </w:tc>
        <w:tc>
          <w:tcPr>
            <w:tcW w:w="1984" w:type="dxa"/>
          </w:tcPr>
          <w:p w:rsidR="00E2081C" w:rsidRPr="00E2081C" w:rsidRDefault="00E2081C" w:rsidP="00E2081C">
            <w:pPr>
              <w:ind w:left="57" w:right="57"/>
              <w:cnfStyle w:val="000000100000" w:firstRow="0" w:lastRow="0" w:firstColumn="0" w:lastColumn="0" w:oddVBand="0" w:evenVBand="0" w:oddHBand="1" w:evenHBand="0" w:firstRowFirstColumn="0" w:firstRowLastColumn="0" w:lastRowFirstColumn="0" w:lastRowLastColumn="0"/>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25</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93</w:t>
            </w:r>
          </w:p>
        </w:tc>
        <w:tc>
          <w:tcPr>
            <w:tcW w:w="1683" w:type="dxa"/>
          </w:tcPr>
          <w:p w:rsidR="00E2081C" w:rsidRPr="00E2081C" w:rsidRDefault="00E2081C" w:rsidP="00E2081C">
            <w:pPr>
              <w:ind w:left="57" w:right="57"/>
              <w:cnfStyle w:val="000000100000" w:firstRow="0" w:lastRow="0" w:firstColumn="0" w:lastColumn="0" w:oddVBand="0" w:evenVBand="0" w:oddHBand="1" w:evenHBand="0" w:firstRowFirstColumn="0" w:firstRowLastColumn="0" w:lastRowFirstColumn="0" w:lastRowLastColumn="0"/>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324</w:t>
            </w:r>
          </w:p>
        </w:tc>
      </w:tr>
      <w:tr w:rsidR="00E2081C" w:rsidRPr="00E2081C" w:rsidTr="00E208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2081C" w:rsidRPr="00E2081C" w:rsidRDefault="00E2081C" w:rsidP="00E2081C">
            <w:pPr>
              <w:autoSpaceDE w:val="0"/>
              <w:autoSpaceDN w:val="0"/>
              <w:adjustRightInd w:val="0"/>
              <w:ind w:left="57" w:right="57"/>
              <w:rPr>
                <w:rFonts w:asciiTheme="majorHAnsi" w:eastAsia="Arial-BoldMT" w:hAnsiTheme="majorHAnsi" w:cs="Arial"/>
                <w:color w:val="000000"/>
                <w:sz w:val="20"/>
                <w:szCs w:val="20"/>
              </w:rPr>
            </w:pPr>
            <w:r w:rsidRPr="00E2081C">
              <w:rPr>
                <w:rFonts w:asciiTheme="majorHAnsi" w:eastAsia="Arial-BoldMT" w:hAnsiTheme="majorHAnsi" w:cs="Arial"/>
                <w:color w:val="000000"/>
                <w:sz w:val="20"/>
                <w:szCs w:val="20"/>
              </w:rPr>
              <w:t>ОБЩО</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359</w:t>
            </w:r>
          </w:p>
        </w:tc>
        <w:tc>
          <w:tcPr>
            <w:tcW w:w="1984" w:type="dxa"/>
          </w:tcPr>
          <w:p w:rsidR="00E2081C" w:rsidRPr="00E2081C" w:rsidRDefault="00E2081C" w:rsidP="00E2081C">
            <w:pPr>
              <w:ind w:left="57" w:right="57"/>
              <w:cnfStyle w:val="000000010000" w:firstRow="0" w:lastRow="0" w:firstColumn="0" w:lastColumn="0" w:oddVBand="0" w:evenVBand="0" w:oddHBand="0" w:evenHBand="1" w:firstRowFirstColumn="0" w:firstRowLastColumn="0" w:lastRowFirstColumn="0" w:lastRowLastColumn="0"/>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3 463</w:t>
            </w:r>
          </w:p>
        </w:tc>
        <w:tc>
          <w:tcPr>
            <w:cnfStyle w:val="000010000000" w:firstRow="0" w:lastRow="0" w:firstColumn="0" w:lastColumn="0" w:oddVBand="1" w:evenVBand="0" w:oddHBand="0" w:evenHBand="0" w:firstRowFirstColumn="0" w:firstRowLastColumn="0" w:lastRowFirstColumn="0" w:lastRowLastColumn="0"/>
            <w:tcW w:w="1701" w:type="dxa"/>
          </w:tcPr>
          <w:p w:rsidR="00E2081C" w:rsidRPr="00E2081C" w:rsidRDefault="00E2081C" w:rsidP="00E2081C">
            <w:pPr>
              <w:ind w:left="57" w:right="57"/>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1341</w:t>
            </w:r>
          </w:p>
        </w:tc>
        <w:tc>
          <w:tcPr>
            <w:tcW w:w="1683" w:type="dxa"/>
          </w:tcPr>
          <w:p w:rsidR="00E2081C" w:rsidRPr="00E2081C" w:rsidRDefault="00E2081C" w:rsidP="00E2081C">
            <w:pPr>
              <w:ind w:left="57" w:right="57"/>
              <w:cnfStyle w:val="000000010000" w:firstRow="0" w:lastRow="0" w:firstColumn="0" w:lastColumn="0" w:oddVBand="0" w:evenVBand="0" w:oddHBand="0" w:evenHBand="1" w:firstRowFirstColumn="0" w:firstRowLastColumn="0" w:lastRowFirstColumn="0" w:lastRowLastColumn="0"/>
              <w:rPr>
                <w:rFonts w:asciiTheme="majorHAnsi" w:eastAsia="Arial-BoldMT" w:hAnsiTheme="majorHAnsi" w:cs="Arial"/>
                <w:bCs/>
                <w:color w:val="000000"/>
                <w:sz w:val="20"/>
                <w:szCs w:val="20"/>
              </w:rPr>
            </w:pPr>
            <w:r w:rsidRPr="00E2081C">
              <w:rPr>
                <w:rFonts w:asciiTheme="majorHAnsi" w:eastAsia="Arial-BoldMT" w:hAnsiTheme="majorHAnsi" w:cs="Arial"/>
                <w:bCs/>
                <w:color w:val="000000"/>
                <w:sz w:val="20"/>
                <w:szCs w:val="20"/>
              </w:rPr>
              <w:t>4 666</w:t>
            </w:r>
          </w:p>
        </w:tc>
      </w:tr>
    </w:tbl>
    <w:p w:rsidR="00E2081C" w:rsidRPr="00E2081C" w:rsidRDefault="00E2081C" w:rsidP="00E2081C">
      <w:pPr>
        <w:autoSpaceDE w:val="0"/>
        <w:autoSpaceDN w:val="0"/>
        <w:adjustRightInd w:val="0"/>
        <w:spacing w:after="0"/>
        <w:ind w:left="57" w:right="57" w:firstLine="651"/>
        <w:jc w:val="center"/>
        <w:rPr>
          <w:rFonts w:ascii="Cambria" w:eastAsia="ArialMT" w:hAnsi="Cambria" w:cs="Arial"/>
          <w:i/>
          <w:iCs/>
          <w:color w:val="000000"/>
          <w:sz w:val="16"/>
          <w:szCs w:val="16"/>
          <w:lang w:val="bg-BG"/>
        </w:rPr>
      </w:pPr>
      <w:r w:rsidRPr="00E2081C">
        <w:rPr>
          <w:rFonts w:ascii="Cambria" w:eastAsia="ArialMT" w:hAnsi="Cambria" w:cs="Arial"/>
          <w:i/>
          <w:iCs/>
          <w:color w:val="000000"/>
          <w:sz w:val="16"/>
          <w:szCs w:val="16"/>
          <w:lang w:val="bg-BG"/>
        </w:rPr>
        <w:t xml:space="preserve">Таблица № </w:t>
      </w:r>
      <w:r>
        <w:rPr>
          <w:rFonts w:ascii="Cambria" w:eastAsia="ArialMT" w:hAnsi="Cambria" w:cs="Arial"/>
          <w:i/>
          <w:iCs/>
          <w:color w:val="000000"/>
          <w:sz w:val="16"/>
          <w:szCs w:val="16"/>
          <w:lang w:val="bg-BG"/>
        </w:rPr>
        <w:t>3</w:t>
      </w:r>
      <w:r w:rsidRPr="00E2081C">
        <w:rPr>
          <w:rFonts w:ascii="Cambria" w:eastAsia="ArialMT" w:hAnsi="Cambria" w:cs="Arial"/>
          <w:i/>
          <w:iCs/>
          <w:color w:val="000000"/>
          <w:sz w:val="16"/>
          <w:szCs w:val="16"/>
          <w:lang w:val="bg-BG"/>
        </w:rPr>
        <w:t>Намаляване на емисиите на парникови газове чрез внедряване на ВЕИ</w:t>
      </w:r>
    </w:p>
    <w:p w:rsidR="00277B7B" w:rsidRDefault="00277B7B" w:rsidP="00277B7B">
      <w:pPr>
        <w:autoSpaceDE w:val="0"/>
        <w:autoSpaceDN w:val="0"/>
        <w:adjustRightInd w:val="0"/>
        <w:spacing w:after="0"/>
        <w:ind w:right="57"/>
        <w:rPr>
          <w:rFonts w:ascii="Cambria" w:eastAsia="ArialMT" w:hAnsi="Cambria" w:cs="Arial"/>
          <w:color w:val="000000"/>
          <w:sz w:val="24"/>
          <w:szCs w:val="24"/>
          <w:lang w:val="bg-BG"/>
        </w:rPr>
      </w:pPr>
    </w:p>
    <w:p w:rsidR="00277B7B" w:rsidRPr="00277B7B" w:rsidRDefault="00277B7B" w:rsidP="00277B7B">
      <w:pPr>
        <w:spacing w:before="120" w:after="0" w:line="240" w:lineRule="auto"/>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Обхватът на ВЕИ в България включва: водна енергия, биомаса, слънчева енергия, вятърна енергия и геотермална енергия. Световният Енергиен Съвет (</w:t>
      </w:r>
      <w:r w:rsidRPr="00277B7B">
        <w:rPr>
          <w:rFonts w:ascii="Cambria" w:eastAsia="Times New Roman" w:hAnsi="Cambria" w:cs="Times New Roman"/>
          <w:sz w:val="24"/>
          <w:szCs w:val="24"/>
          <w:lang w:eastAsia="bg-BG"/>
        </w:rPr>
        <w:t>WEC</w:t>
      </w:r>
      <w:r w:rsidRPr="00277B7B">
        <w:rPr>
          <w:rFonts w:ascii="Cambria" w:eastAsia="Times New Roman" w:hAnsi="Cambria" w:cs="Times New Roman"/>
          <w:sz w:val="24"/>
          <w:szCs w:val="24"/>
          <w:lang w:val="bg-BG" w:eastAsia="bg-BG"/>
        </w:rPr>
        <w:t>) е възприел следните оценки на достъпния потенциал от отделни ВЕИ в световен мащаб.</w:t>
      </w:r>
    </w:p>
    <w:p w:rsidR="00277B7B" w:rsidRPr="00277B7B" w:rsidRDefault="00277B7B" w:rsidP="00277B7B">
      <w:pPr>
        <w:spacing w:before="120" w:after="0" w:line="240" w:lineRule="auto"/>
        <w:jc w:val="both"/>
        <w:rPr>
          <w:rFonts w:ascii="Cambria" w:eastAsia="Times New Roman" w:hAnsi="Cambria" w:cs="Times New Roman"/>
          <w:sz w:val="16"/>
          <w:szCs w:val="16"/>
          <w:lang w:val="bg-BG" w:eastAsia="bg-BG"/>
        </w:rPr>
      </w:pPr>
      <w:r w:rsidRPr="00277B7B">
        <w:rPr>
          <w:rFonts w:ascii="Times New Roman" w:eastAsia="Franklin Gothic Book" w:hAnsi="Times New Roman" w:cs="Times New Roman"/>
          <w:bCs/>
          <w:sz w:val="16"/>
          <w:szCs w:val="16"/>
          <w:lang w:val="bg-BG"/>
        </w:rPr>
        <w:t>Таблица №:</w:t>
      </w:r>
      <w:r>
        <w:rPr>
          <w:rFonts w:ascii="Times New Roman" w:eastAsia="Franklin Gothic Book" w:hAnsi="Times New Roman" w:cs="Times New Roman"/>
          <w:bCs/>
          <w:sz w:val="16"/>
          <w:szCs w:val="16"/>
          <w:lang w:val="bg-BG"/>
        </w:rPr>
        <w:t>4</w:t>
      </w:r>
      <w:r w:rsidRPr="00277B7B">
        <w:rPr>
          <w:rFonts w:ascii="Times New Roman" w:eastAsia="Franklin Gothic Book" w:hAnsi="Times New Roman" w:cs="Times New Roman"/>
          <w:bCs/>
          <w:sz w:val="16"/>
          <w:szCs w:val="16"/>
          <w:lang w:val="bg-BG"/>
        </w:rPr>
        <w:t xml:space="preserve"> Световен достъпен потенциал на ВЕИ</w:t>
      </w:r>
      <w:r w:rsidRPr="00277B7B">
        <w:rPr>
          <w:rFonts w:ascii="Times New Roman" w:eastAsia="Times New Roman" w:hAnsi="Times New Roman" w:cs="Times New Roman"/>
          <w:sz w:val="16"/>
          <w:szCs w:val="16"/>
          <w:lang w:val="bg-BG" w:eastAsia="bg-BG"/>
        </w:rPr>
        <w:t xml:space="preserve">  /Диаграма № </w:t>
      </w:r>
      <w:r>
        <w:rPr>
          <w:rFonts w:ascii="Times New Roman" w:eastAsia="Times New Roman" w:hAnsi="Times New Roman" w:cs="Times New Roman"/>
          <w:sz w:val="16"/>
          <w:szCs w:val="16"/>
          <w:lang w:val="bg-BG" w:eastAsia="bg-BG"/>
        </w:rPr>
        <w:t>5</w:t>
      </w:r>
      <w:r w:rsidRPr="00277B7B">
        <w:rPr>
          <w:rFonts w:ascii="Times New Roman" w:eastAsia="Times New Roman" w:hAnsi="Times New Roman" w:cs="Times New Roman"/>
          <w:sz w:val="16"/>
          <w:szCs w:val="16"/>
          <w:lang w:val="bg-BG" w:eastAsia="bg-BG"/>
        </w:rPr>
        <w:t xml:space="preserve"> </w:t>
      </w:r>
      <w:r w:rsidRPr="00277B7B">
        <w:rPr>
          <w:rFonts w:ascii="Times New Roman" w:eastAsia="Times New Roman" w:hAnsi="Times New Roman" w:cs="Times New Roman"/>
          <w:bCs/>
          <w:sz w:val="16"/>
          <w:szCs w:val="16"/>
          <w:lang w:val="bg-BG" w:eastAsia="bg-BG"/>
        </w:rPr>
        <w:t>Световен достъпен потенциал на ВЕИ</w:t>
      </w:r>
      <w:r w:rsidRPr="00277B7B">
        <w:rPr>
          <w:rFonts w:ascii="Times New Roman" w:eastAsia="Times New Roman" w:hAnsi="Times New Roman" w:cs="Times New Roman"/>
          <w:sz w:val="16"/>
          <w:szCs w:val="16"/>
          <w:lang w:val="bg-BG" w:eastAsia="bg-BG"/>
        </w:rPr>
        <w:t xml:space="preserve">     </w:t>
      </w:r>
    </w:p>
    <w:p w:rsidR="00277B7B" w:rsidRPr="00277B7B" w:rsidRDefault="00277B7B" w:rsidP="00277B7B">
      <w:pPr>
        <w:spacing w:before="120" w:after="0" w:line="240" w:lineRule="auto"/>
        <w:jc w:val="both"/>
        <w:rPr>
          <w:rFonts w:ascii="Cambria" w:eastAsia="Times New Roman" w:hAnsi="Cambria" w:cs="Times New Roman"/>
          <w:sz w:val="16"/>
          <w:szCs w:val="16"/>
          <w:lang w:val="bg-BG" w:eastAsia="bg-BG"/>
        </w:rPr>
      </w:pPr>
    </w:p>
    <w:tbl>
      <w:tblPr>
        <w:tblStyle w:val="LightShading-Accent31"/>
        <w:tblpPr w:leftFromText="141" w:rightFromText="141" w:vertAnchor="text" w:horzAnchor="margin" w:tblpY="171"/>
        <w:tblW w:w="5313" w:type="dxa"/>
        <w:tblLook w:val="0000" w:firstRow="0" w:lastRow="0" w:firstColumn="0" w:lastColumn="0" w:noHBand="0" w:noVBand="0"/>
      </w:tblPr>
      <w:tblGrid>
        <w:gridCol w:w="2404"/>
        <w:gridCol w:w="1172"/>
        <w:gridCol w:w="1737"/>
      </w:tblGrid>
      <w:tr w:rsidR="00277B7B" w:rsidRPr="001024F1" w:rsidTr="009D46D5">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5313" w:type="dxa"/>
            <w:gridSpan w:val="3"/>
            <w:vMerge w:val="restart"/>
            <w:noWrap/>
          </w:tcPr>
          <w:p w:rsidR="00277B7B" w:rsidRPr="00277B7B" w:rsidRDefault="00277B7B" w:rsidP="00277B7B">
            <w:pPr>
              <w:jc w:val="center"/>
              <w:rPr>
                <w:rFonts w:ascii="Cambria" w:eastAsia="Times New Roman" w:hAnsi="Cambria" w:cs="Times New Roman"/>
                <w:b/>
                <w:sz w:val="20"/>
                <w:szCs w:val="20"/>
                <w:lang w:val="bg-BG" w:eastAsia="bg-BG"/>
              </w:rPr>
            </w:pPr>
            <w:r w:rsidRPr="00277B7B">
              <w:rPr>
                <w:rFonts w:ascii="Cambria" w:eastAsia="Times New Roman" w:hAnsi="Cambria" w:cs="Times New Roman"/>
                <w:b/>
                <w:sz w:val="20"/>
                <w:szCs w:val="20"/>
                <w:lang w:val="bg-BG" w:eastAsia="bg-BG"/>
              </w:rPr>
              <w:t>Достъпен потенциал на ВЕИ</w:t>
            </w:r>
            <w:r w:rsidRPr="00277B7B">
              <w:rPr>
                <w:rFonts w:ascii="Cambria" w:eastAsia="Times New Roman" w:hAnsi="Cambria" w:cs="Times New Roman"/>
                <w:b/>
                <w:sz w:val="20"/>
                <w:szCs w:val="20"/>
                <w:lang w:val="ru-RU" w:eastAsia="bg-BG"/>
              </w:rPr>
              <w:t xml:space="preserve">, </w:t>
            </w:r>
            <w:r w:rsidRPr="00277B7B">
              <w:rPr>
                <w:rFonts w:ascii="Cambria" w:eastAsia="Times New Roman" w:hAnsi="Cambria" w:cs="Times New Roman"/>
                <w:b/>
                <w:sz w:val="20"/>
                <w:szCs w:val="20"/>
                <w:lang w:val="bg-BG" w:eastAsia="bg-BG"/>
              </w:rPr>
              <w:t>годишно</w:t>
            </w:r>
          </w:p>
        </w:tc>
      </w:tr>
      <w:tr w:rsidR="00277B7B" w:rsidRPr="001024F1" w:rsidTr="009D46D5">
        <w:trPr>
          <w:trHeight w:val="281"/>
        </w:trPr>
        <w:tc>
          <w:tcPr>
            <w:cnfStyle w:val="000010000000" w:firstRow="0" w:lastRow="0" w:firstColumn="0" w:lastColumn="0" w:oddVBand="1" w:evenVBand="0" w:oddHBand="0" w:evenHBand="0" w:firstRowFirstColumn="0" w:firstRowLastColumn="0" w:lastRowFirstColumn="0" w:lastRowLastColumn="0"/>
            <w:tcW w:w="5313" w:type="dxa"/>
            <w:gridSpan w:val="3"/>
            <w:vMerge/>
          </w:tcPr>
          <w:p w:rsidR="00277B7B" w:rsidRPr="00277B7B" w:rsidRDefault="00277B7B" w:rsidP="00277B7B">
            <w:pPr>
              <w:jc w:val="both"/>
              <w:rPr>
                <w:rFonts w:ascii="Cambria" w:eastAsia="Times New Roman" w:hAnsi="Cambria" w:cs="Times New Roman"/>
                <w:sz w:val="20"/>
                <w:szCs w:val="20"/>
                <w:lang w:val="bg-BG" w:eastAsia="bg-BG"/>
              </w:rPr>
            </w:pPr>
          </w:p>
        </w:tc>
      </w:tr>
      <w:tr w:rsidR="00277B7B" w:rsidRPr="00277B7B" w:rsidTr="009D46D5">
        <w:trPr>
          <w:cnfStyle w:val="000000100000" w:firstRow="0" w:lastRow="0" w:firstColumn="0" w:lastColumn="0" w:oddVBand="0" w:evenVBand="0" w:oddHBand="1" w:evenHBand="0" w:firstRowFirstColumn="0" w:firstRowLastColumn="0" w:lastRowFirstColumn="0" w:lastRowLastColumn="0"/>
          <w:trHeight w:val="203"/>
        </w:trPr>
        <w:tc>
          <w:tcPr>
            <w:cnfStyle w:val="000010000000" w:firstRow="0" w:lastRow="0" w:firstColumn="0" w:lastColumn="0" w:oddVBand="1" w:evenVBand="0" w:oddHBand="0" w:evenHBand="0" w:firstRowFirstColumn="0" w:firstRowLastColumn="0" w:lastRowFirstColumn="0" w:lastRowLastColumn="0"/>
            <w:tcW w:w="2404" w:type="dxa"/>
            <w:noWrap/>
          </w:tcPr>
          <w:p w:rsidR="00277B7B" w:rsidRPr="00277B7B" w:rsidRDefault="00277B7B" w:rsidP="00277B7B">
            <w:pPr>
              <w:rPr>
                <w:rFonts w:ascii="Cambria" w:eastAsia="Times New Roman" w:hAnsi="Cambria" w:cs="Times New Roman"/>
                <w:b/>
                <w:sz w:val="20"/>
                <w:szCs w:val="20"/>
                <w:lang w:val="bg-BG" w:eastAsia="bg-BG"/>
              </w:rPr>
            </w:pPr>
            <w:r w:rsidRPr="00277B7B">
              <w:rPr>
                <w:rFonts w:ascii="Cambria" w:eastAsia="Times New Roman" w:hAnsi="Cambria" w:cs="Times New Roman"/>
                <w:b/>
                <w:sz w:val="20"/>
                <w:szCs w:val="20"/>
                <w:lang w:val="bg-BG" w:eastAsia="bg-BG"/>
              </w:rPr>
              <w:t>ВЕИ</w:t>
            </w:r>
          </w:p>
        </w:tc>
        <w:tc>
          <w:tcPr>
            <w:tcW w:w="1172" w:type="dxa"/>
            <w:noWrap/>
          </w:tcPr>
          <w:p w:rsidR="00277B7B" w:rsidRPr="00277B7B" w:rsidRDefault="00277B7B" w:rsidP="00277B7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EJ</w:t>
            </w:r>
          </w:p>
        </w:tc>
        <w:tc>
          <w:tcPr>
            <w:cnfStyle w:val="000010000000" w:firstRow="0" w:lastRow="0" w:firstColumn="0" w:lastColumn="0" w:oddVBand="1" w:evenVBand="0" w:oddHBand="0" w:evenHBand="0" w:firstRowFirstColumn="0" w:firstRowLastColumn="0" w:lastRowFirstColumn="0" w:lastRowLastColumn="0"/>
            <w:tcW w:w="1737" w:type="dxa"/>
          </w:tcPr>
          <w:p w:rsidR="00277B7B" w:rsidRPr="00277B7B" w:rsidRDefault="00277B7B" w:rsidP="00277B7B">
            <w:pPr>
              <w:jc w:val="center"/>
              <w:rPr>
                <w:rFonts w:ascii="Cambria" w:eastAsia="Times New Roman" w:hAnsi="Cambria" w:cs="Times New Roman"/>
                <w:sz w:val="20"/>
                <w:szCs w:val="20"/>
                <w:lang w:eastAsia="bg-BG"/>
              </w:rPr>
            </w:pPr>
            <w:r w:rsidRPr="00277B7B">
              <w:rPr>
                <w:rFonts w:ascii="Cambria" w:eastAsia="Times New Roman" w:hAnsi="Cambria" w:cs="Times New Roman"/>
                <w:sz w:val="20"/>
                <w:szCs w:val="20"/>
                <w:lang w:eastAsia="bg-BG"/>
              </w:rPr>
              <w:t>Gtoe</w:t>
            </w:r>
          </w:p>
        </w:tc>
      </w:tr>
      <w:tr w:rsidR="00277B7B" w:rsidRPr="00277B7B" w:rsidTr="009D46D5">
        <w:trPr>
          <w:trHeight w:val="203"/>
        </w:trPr>
        <w:tc>
          <w:tcPr>
            <w:cnfStyle w:val="000010000000" w:firstRow="0" w:lastRow="0" w:firstColumn="0" w:lastColumn="0" w:oddVBand="1" w:evenVBand="0" w:oddHBand="0" w:evenHBand="0" w:firstRowFirstColumn="0" w:firstRowLastColumn="0" w:lastRowFirstColumn="0" w:lastRowLastColumn="0"/>
            <w:tcW w:w="2404" w:type="dxa"/>
            <w:noWrap/>
          </w:tcPr>
          <w:p w:rsidR="00277B7B" w:rsidRPr="00277B7B" w:rsidRDefault="00277B7B" w:rsidP="00277B7B">
            <w:pPr>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Водна енергия</w:t>
            </w:r>
          </w:p>
        </w:tc>
        <w:tc>
          <w:tcPr>
            <w:tcW w:w="1172" w:type="dxa"/>
            <w:noWrap/>
          </w:tcPr>
          <w:p w:rsidR="00277B7B" w:rsidRPr="00277B7B" w:rsidRDefault="00277B7B" w:rsidP="00277B7B">
            <w:pPr>
              <w:ind w:right="325"/>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50</w:t>
            </w:r>
          </w:p>
        </w:tc>
        <w:tc>
          <w:tcPr>
            <w:cnfStyle w:val="000010000000" w:firstRow="0" w:lastRow="0" w:firstColumn="0" w:lastColumn="0" w:oddVBand="1" w:evenVBand="0" w:oddHBand="0" w:evenHBand="0" w:firstRowFirstColumn="0" w:firstRowLastColumn="0" w:lastRowFirstColumn="0" w:lastRowLastColumn="0"/>
            <w:tcW w:w="1737" w:type="dxa"/>
          </w:tcPr>
          <w:p w:rsidR="00277B7B" w:rsidRPr="00277B7B" w:rsidRDefault="00277B7B" w:rsidP="00277B7B">
            <w:pPr>
              <w:tabs>
                <w:tab w:val="left" w:pos="975"/>
              </w:tabs>
              <w:ind w:right="518"/>
              <w:jc w:val="right"/>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1,2</w:t>
            </w:r>
          </w:p>
        </w:tc>
      </w:tr>
      <w:tr w:rsidR="00277B7B" w:rsidRPr="00277B7B" w:rsidTr="009D46D5">
        <w:trPr>
          <w:cnfStyle w:val="000000100000" w:firstRow="0" w:lastRow="0" w:firstColumn="0" w:lastColumn="0" w:oddVBand="0" w:evenVBand="0" w:oddHBand="1" w:evenHBand="0" w:firstRowFirstColumn="0" w:firstRowLastColumn="0" w:lastRowFirstColumn="0" w:lastRowLastColumn="0"/>
          <w:trHeight w:val="203"/>
        </w:trPr>
        <w:tc>
          <w:tcPr>
            <w:cnfStyle w:val="000010000000" w:firstRow="0" w:lastRow="0" w:firstColumn="0" w:lastColumn="0" w:oddVBand="1" w:evenVBand="0" w:oddHBand="0" w:evenHBand="0" w:firstRowFirstColumn="0" w:firstRowLastColumn="0" w:lastRowFirstColumn="0" w:lastRowLastColumn="0"/>
            <w:tcW w:w="2404" w:type="dxa"/>
            <w:noWrap/>
          </w:tcPr>
          <w:p w:rsidR="00277B7B" w:rsidRPr="00277B7B" w:rsidRDefault="00277B7B" w:rsidP="00277B7B">
            <w:pPr>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Биомаса</w:t>
            </w:r>
          </w:p>
        </w:tc>
        <w:tc>
          <w:tcPr>
            <w:tcW w:w="1172" w:type="dxa"/>
            <w:noWrap/>
          </w:tcPr>
          <w:p w:rsidR="00277B7B" w:rsidRPr="00277B7B" w:rsidRDefault="00277B7B" w:rsidP="00277B7B">
            <w:pPr>
              <w:ind w:right="325"/>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276</w:t>
            </w:r>
          </w:p>
        </w:tc>
        <w:tc>
          <w:tcPr>
            <w:cnfStyle w:val="000010000000" w:firstRow="0" w:lastRow="0" w:firstColumn="0" w:lastColumn="0" w:oddVBand="1" w:evenVBand="0" w:oddHBand="0" w:evenHBand="0" w:firstRowFirstColumn="0" w:firstRowLastColumn="0" w:lastRowFirstColumn="0" w:lastRowLastColumn="0"/>
            <w:tcW w:w="1737" w:type="dxa"/>
          </w:tcPr>
          <w:p w:rsidR="00277B7B" w:rsidRPr="00277B7B" w:rsidRDefault="00277B7B" w:rsidP="00277B7B">
            <w:pPr>
              <w:tabs>
                <w:tab w:val="left" w:pos="975"/>
              </w:tabs>
              <w:ind w:right="518"/>
              <w:jc w:val="right"/>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6,6</w:t>
            </w:r>
          </w:p>
        </w:tc>
      </w:tr>
      <w:tr w:rsidR="00277B7B" w:rsidRPr="00277B7B" w:rsidTr="009D46D5">
        <w:trPr>
          <w:trHeight w:val="203"/>
        </w:trPr>
        <w:tc>
          <w:tcPr>
            <w:cnfStyle w:val="000010000000" w:firstRow="0" w:lastRow="0" w:firstColumn="0" w:lastColumn="0" w:oddVBand="1" w:evenVBand="0" w:oddHBand="0" w:evenHBand="0" w:firstRowFirstColumn="0" w:firstRowLastColumn="0" w:lastRowFirstColumn="0" w:lastRowLastColumn="0"/>
            <w:tcW w:w="2404" w:type="dxa"/>
            <w:noWrap/>
          </w:tcPr>
          <w:p w:rsidR="00277B7B" w:rsidRPr="00277B7B" w:rsidRDefault="00277B7B" w:rsidP="00277B7B">
            <w:pPr>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Слънчева енергия</w:t>
            </w:r>
          </w:p>
        </w:tc>
        <w:tc>
          <w:tcPr>
            <w:tcW w:w="1172" w:type="dxa"/>
            <w:noWrap/>
          </w:tcPr>
          <w:p w:rsidR="00277B7B" w:rsidRPr="00277B7B" w:rsidRDefault="00277B7B" w:rsidP="00277B7B">
            <w:pPr>
              <w:ind w:right="325"/>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1575</w:t>
            </w:r>
          </w:p>
        </w:tc>
        <w:tc>
          <w:tcPr>
            <w:cnfStyle w:val="000010000000" w:firstRow="0" w:lastRow="0" w:firstColumn="0" w:lastColumn="0" w:oddVBand="1" w:evenVBand="0" w:oddHBand="0" w:evenHBand="0" w:firstRowFirstColumn="0" w:firstRowLastColumn="0" w:lastRowFirstColumn="0" w:lastRowLastColumn="0"/>
            <w:tcW w:w="1737" w:type="dxa"/>
          </w:tcPr>
          <w:p w:rsidR="00277B7B" w:rsidRPr="00277B7B" w:rsidRDefault="00277B7B" w:rsidP="00277B7B">
            <w:pPr>
              <w:tabs>
                <w:tab w:val="left" w:pos="975"/>
              </w:tabs>
              <w:ind w:right="518"/>
              <w:jc w:val="right"/>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37,6</w:t>
            </w:r>
          </w:p>
        </w:tc>
      </w:tr>
      <w:tr w:rsidR="00277B7B" w:rsidRPr="00277B7B" w:rsidTr="009D46D5">
        <w:trPr>
          <w:cnfStyle w:val="000000100000" w:firstRow="0" w:lastRow="0" w:firstColumn="0" w:lastColumn="0" w:oddVBand="0" w:evenVBand="0" w:oddHBand="1" w:evenHBand="0" w:firstRowFirstColumn="0" w:firstRowLastColumn="0" w:lastRowFirstColumn="0" w:lastRowLastColumn="0"/>
          <w:trHeight w:val="203"/>
        </w:trPr>
        <w:tc>
          <w:tcPr>
            <w:cnfStyle w:val="000010000000" w:firstRow="0" w:lastRow="0" w:firstColumn="0" w:lastColumn="0" w:oddVBand="1" w:evenVBand="0" w:oddHBand="0" w:evenHBand="0" w:firstRowFirstColumn="0" w:firstRowLastColumn="0" w:lastRowFirstColumn="0" w:lastRowLastColumn="0"/>
            <w:tcW w:w="2404" w:type="dxa"/>
            <w:noWrap/>
          </w:tcPr>
          <w:p w:rsidR="00277B7B" w:rsidRPr="00277B7B" w:rsidRDefault="00277B7B" w:rsidP="00277B7B">
            <w:pPr>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Вятърна енергия</w:t>
            </w:r>
          </w:p>
        </w:tc>
        <w:tc>
          <w:tcPr>
            <w:tcW w:w="1172" w:type="dxa"/>
            <w:noWrap/>
          </w:tcPr>
          <w:p w:rsidR="00277B7B" w:rsidRPr="00277B7B" w:rsidRDefault="00277B7B" w:rsidP="00277B7B">
            <w:pPr>
              <w:ind w:right="325"/>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640</w:t>
            </w:r>
          </w:p>
        </w:tc>
        <w:tc>
          <w:tcPr>
            <w:cnfStyle w:val="000010000000" w:firstRow="0" w:lastRow="0" w:firstColumn="0" w:lastColumn="0" w:oddVBand="1" w:evenVBand="0" w:oddHBand="0" w:evenHBand="0" w:firstRowFirstColumn="0" w:firstRowLastColumn="0" w:lastRowFirstColumn="0" w:lastRowLastColumn="0"/>
            <w:tcW w:w="1737" w:type="dxa"/>
          </w:tcPr>
          <w:p w:rsidR="00277B7B" w:rsidRPr="00277B7B" w:rsidRDefault="00277B7B" w:rsidP="00277B7B">
            <w:pPr>
              <w:tabs>
                <w:tab w:val="left" w:pos="975"/>
              </w:tabs>
              <w:ind w:right="518"/>
              <w:jc w:val="right"/>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15,</w:t>
            </w:r>
            <w:r w:rsidRPr="00277B7B">
              <w:rPr>
                <w:rFonts w:ascii="Cambria" w:eastAsia="Times New Roman" w:hAnsi="Cambria" w:cs="Times New Roman"/>
                <w:sz w:val="20"/>
                <w:szCs w:val="20"/>
                <w:lang w:eastAsia="bg-BG"/>
              </w:rPr>
              <w:t>3</w:t>
            </w:r>
          </w:p>
        </w:tc>
      </w:tr>
      <w:tr w:rsidR="00277B7B" w:rsidRPr="00277B7B" w:rsidTr="009D46D5">
        <w:trPr>
          <w:trHeight w:val="262"/>
        </w:trPr>
        <w:tc>
          <w:tcPr>
            <w:cnfStyle w:val="000010000000" w:firstRow="0" w:lastRow="0" w:firstColumn="0" w:lastColumn="0" w:oddVBand="1" w:evenVBand="0" w:oddHBand="0" w:evenHBand="0" w:firstRowFirstColumn="0" w:firstRowLastColumn="0" w:lastRowFirstColumn="0" w:lastRowLastColumn="0"/>
            <w:tcW w:w="2404" w:type="dxa"/>
            <w:noWrap/>
          </w:tcPr>
          <w:p w:rsidR="00277B7B" w:rsidRPr="00277B7B" w:rsidRDefault="00277B7B" w:rsidP="00277B7B">
            <w:pPr>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Геотермална енергия</w:t>
            </w:r>
          </w:p>
        </w:tc>
        <w:tc>
          <w:tcPr>
            <w:tcW w:w="1172" w:type="dxa"/>
            <w:noWrap/>
          </w:tcPr>
          <w:p w:rsidR="00277B7B" w:rsidRPr="00277B7B" w:rsidRDefault="00277B7B" w:rsidP="00277B7B">
            <w:pPr>
              <w:ind w:right="325"/>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Cs/>
                <w:sz w:val="20"/>
                <w:szCs w:val="20"/>
                <w:lang w:val="bg-BG" w:eastAsia="bg-BG"/>
              </w:rPr>
            </w:pPr>
            <w:r w:rsidRPr="00277B7B">
              <w:rPr>
                <w:rFonts w:ascii="Cambria" w:eastAsia="Times New Roman" w:hAnsi="Cambria" w:cs="Times New Roman"/>
                <w:bCs/>
                <w:sz w:val="20"/>
                <w:szCs w:val="20"/>
                <w:lang w:val="bg-BG" w:eastAsia="bg-BG"/>
              </w:rPr>
              <w:t>5 000</w:t>
            </w:r>
          </w:p>
        </w:tc>
        <w:tc>
          <w:tcPr>
            <w:cnfStyle w:val="000010000000" w:firstRow="0" w:lastRow="0" w:firstColumn="0" w:lastColumn="0" w:oddVBand="1" w:evenVBand="0" w:oddHBand="0" w:evenHBand="0" w:firstRowFirstColumn="0" w:firstRowLastColumn="0" w:lastRowFirstColumn="0" w:lastRowLastColumn="0"/>
            <w:tcW w:w="1737" w:type="dxa"/>
          </w:tcPr>
          <w:p w:rsidR="00277B7B" w:rsidRPr="00277B7B" w:rsidRDefault="00277B7B" w:rsidP="00277B7B">
            <w:pPr>
              <w:tabs>
                <w:tab w:val="left" w:pos="975"/>
              </w:tabs>
              <w:ind w:right="518"/>
              <w:jc w:val="right"/>
              <w:rPr>
                <w:rFonts w:ascii="Cambria" w:eastAsia="Times New Roman" w:hAnsi="Cambria" w:cs="Times New Roman"/>
                <w:sz w:val="20"/>
                <w:szCs w:val="20"/>
                <w:lang w:val="bg-BG" w:eastAsia="bg-BG"/>
              </w:rPr>
            </w:pPr>
            <w:r w:rsidRPr="00277B7B">
              <w:rPr>
                <w:rFonts w:ascii="Cambria" w:eastAsia="Times New Roman" w:hAnsi="Cambria" w:cs="Times New Roman"/>
                <w:sz w:val="20"/>
                <w:szCs w:val="20"/>
                <w:lang w:val="bg-BG" w:eastAsia="bg-BG"/>
              </w:rPr>
              <w:t>119,5</w:t>
            </w:r>
          </w:p>
        </w:tc>
      </w:tr>
      <w:tr w:rsidR="00277B7B" w:rsidRPr="00277B7B" w:rsidTr="009D46D5">
        <w:trPr>
          <w:cnfStyle w:val="000000100000" w:firstRow="0" w:lastRow="0" w:firstColumn="0" w:lastColumn="0" w:oddVBand="0" w:evenVBand="0" w:oddHBand="1" w:evenHBand="0" w:firstRowFirstColumn="0" w:firstRowLastColumn="0" w:lastRowFirstColumn="0" w:lastRowLastColumn="0"/>
          <w:trHeight w:val="156"/>
        </w:trPr>
        <w:tc>
          <w:tcPr>
            <w:cnfStyle w:val="000010000000" w:firstRow="0" w:lastRow="0" w:firstColumn="0" w:lastColumn="0" w:oddVBand="1" w:evenVBand="0" w:oddHBand="0" w:evenHBand="0" w:firstRowFirstColumn="0" w:firstRowLastColumn="0" w:lastRowFirstColumn="0" w:lastRowLastColumn="0"/>
            <w:tcW w:w="2404" w:type="dxa"/>
            <w:noWrap/>
          </w:tcPr>
          <w:p w:rsidR="00277B7B" w:rsidRPr="00277B7B" w:rsidRDefault="00277B7B" w:rsidP="00277B7B">
            <w:pPr>
              <w:jc w:val="center"/>
              <w:rPr>
                <w:rFonts w:ascii="Cambria" w:eastAsia="Times New Roman" w:hAnsi="Cambria" w:cs="Times New Roman"/>
                <w:b/>
                <w:sz w:val="20"/>
                <w:szCs w:val="20"/>
                <w:lang w:val="bg-BG" w:eastAsia="bg-BG"/>
              </w:rPr>
            </w:pPr>
            <w:r w:rsidRPr="00277B7B">
              <w:rPr>
                <w:rFonts w:ascii="Cambria" w:eastAsia="Times New Roman" w:hAnsi="Cambria" w:cs="Times New Roman"/>
                <w:b/>
                <w:sz w:val="20"/>
                <w:szCs w:val="20"/>
                <w:lang w:val="bg-BG" w:eastAsia="bg-BG"/>
              </w:rPr>
              <w:t>ОБЩО</w:t>
            </w:r>
          </w:p>
        </w:tc>
        <w:tc>
          <w:tcPr>
            <w:tcW w:w="1172" w:type="dxa"/>
            <w:noWrap/>
          </w:tcPr>
          <w:p w:rsidR="00277B7B" w:rsidRPr="00277B7B" w:rsidRDefault="00277B7B" w:rsidP="00277B7B">
            <w:pPr>
              <w:ind w:right="325"/>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sz w:val="20"/>
                <w:szCs w:val="20"/>
                <w:lang w:val="bg-BG" w:eastAsia="bg-BG"/>
              </w:rPr>
            </w:pPr>
            <w:r w:rsidRPr="00277B7B">
              <w:rPr>
                <w:rFonts w:ascii="Cambria" w:eastAsia="Times New Roman" w:hAnsi="Cambria" w:cs="Times New Roman"/>
                <w:b/>
                <w:sz w:val="20"/>
                <w:szCs w:val="20"/>
                <w:lang w:val="bg-BG" w:eastAsia="bg-BG"/>
              </w:rPr>
              <w:t>7600</w:t>
            </w:r>
          </w:p>
        </w:tc>
        <w:tc>
          <w:tcPr>
            <w:cnfStyle w:val="000010000000" w:firstRow="0" w:lastRow="0" w:firstColumn="0" w:lastColumn="0" w:oddVBand="1" w:evenVBand="0" w:oddHBand="0" w:evenHBand="0" w:firstRowFirstColumn="0" w:firstRowLastColumn="0" w:lastRowFirstColumn="0" w:lastRowLastColumn="0"/>
            <w:tcW w:w="1737" w:type="dxa"/>
          </w:tcPr>
          <w:p w:rsidR="00277B7B" w:rsidRPr="00277B7B" w:rsidRDefault="00277B7B" w:rsidP="00277B7B">
            <w:pPr>
              <w:tabs>
                <w:tab w:val="left" w:pos="975"/>
              </w:tabs>
              <w:ind w:right="518"/>
              <w:jc w:val="right"/>
              <w:rPr>
                <w:rFonts w:ascii="Cambria" w:eastAsia="Times New Roman" w:hAnsi="Cambria" w:cs="Times New Roman"/>
                <w:b/>
                <w:sz w:val="20"/>
                <w:szCs w:val="20"/>
                <w:lang w:val="bg-BG" w:eastAsia="bg-BG"/>
              </w:rPr>
            </w:pPr>
            <w:r w:rsidRPr="00277B7B">
              <w:rPr>
                <w:rFonts w:ascii="Cambria" w:eastAsia="Times New Roman" w:hAnsi="Cambria" w:cs="Times New Roman"/>
                <w:b/>
                <w:sz w:val="20"/>
                <w:szCs w:val="20"/>
                <w:lang w:val="bg-BG" w:eastAsia="bg-BG"/>
              </w:rPr>
              <w:t>180,2</w:t>
            </w:r>
          </w:p>
        </w:tc>
      </w:tr>
    </w:tbl>
    <w:p w:rsidR="00277B7B" w:rsidRPr="00277B7B" w:rsidRDefault="00277B7B" w:rsidP="00277B7B">
      <w:pPr>
        <w:spacing w:before="120" w:after="0" w:line="240" w:lineRule="auto"/>
        <w:jc w:val="both"/>
        <w:rPr>
          <w:rFonts w:ascii="Cambria" w:eastAsia="Times New Roman" w:hAnsi="Cambria" w:cs="Times New Roman"/>
          <w:sz w:val="24"/>
          <w:szCs w:val="24"/>
          <w:lang w:val="bg-BG" w:eastAsia="bg-BG"/>
        </w:rPr>
      </w:pPr>
      <w:r w:rsidRPr="00277B7B">
        <w:rPr>
          <w:rFonts w:ascii="Times New Roman" w:eastAsia="Times New Roman" w:hAnsi="Times New Roman" w:cs="Times New Roman"/>
          <w:b/>
          <w:noProof/>
          <w:sz w:val="24"/>
          <w:szCs w:val="24"/>
        </w:rPr>
        <w:drawing>
          <wp:inline distT="0" distB="0" distL="0" distR="0" wp14:anchorId="5D443833" wp14:editId="1D2CF384">
            <wp:extent cx="258083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2580830" cy="1828800"/>
                    </a:xfrm>
                    <a:prstGeom prst="rect">
                      <a:avLst/>
                    </a:prstGeom>
                    <a:noFill/>
                    <a:ln w="9525">
                      <a:noFill/>
                      <a:miter lim="800000"/>
                      <a:headEnd/>
                      <a:tailEnd/>
                    </a:ln>
                  </pic:spPr>
                </pic:pic>
              </a:graphicData>
            </a:graphic>
          </wp:inline>
        </w:drawing>
      </w:r>
    </w:p>
    <w:p w:rsidR="00277B7B" w:rsidRPr="00277B7B" w:rsidRDefault="00277B7B" w:rsidP="00277B7B">
      <w:pPr>
        <w:jc w:val="both"/>
        <w:rPr>
          <w:rFonts w:ascii="Cambria" w:eastAsia="Calibri" w:hAnsi="Cambria" w:cs="Times New Roman"/>
          <w:sz w:val="24"/>
          <w:szCs w:val="24"/>
          <w:lang w:val="bg-BG"/>
        </w:rPr>
      </w:pPr>
    </w:p>
    <w:p w:rsidR="00277B7B" w:rsidRPr="00277B7B" w:rsidRDefault="00277B7B" w:rsidP="00277B7B">
      <w:pPr>
        <w:tabs>
          <w:tab w:val="left" w:pos="720"/>
        </w:tabs>
        <w:spacing w:after="0" w:line="240" w:lineRule="auto"/>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Общата сума на достъпния потенциал на страната (</w:t>
      </w:r>
      <w:r w:rsidRPr="00277B7B">
        <w:rPr>
          <w:rFonts w:ascii="Cambria" w:eastAsia="Times New Roman" w:hAnsi="Cambria" w:cs="Times New Roman"/>
          <w:sz w:val="24"/>
          <w:szCs w:val="24"/>
          <w:lang w:val="ru-RU" w:eastAsia="bg-BG"/>
        </w:rPr>
        <w:t>6</w:t>
      </w:r>
      <w:r w:rsidRPr="00277B7B">
        <w:rPr>
          <w:rFonts w:ascii="Cambria" w:eastAsia="Times New Roman" w:hAnsi="Cambria" w:cs="Times New Roman"/>
          <w:sz w:val="24"/>
          <w:szCs w:val="24"/>
          <w:lang w:eastAsia="bg-BG"/>
        </w:rPr>
        <w:t> </w:t>
      </w:r>
      <w:r w:rsidRPr="00277B7B">
        <w:rPr>
          <w:rFonts w:ascii="Cambria" w:eastAsia="Times New Roman" w:hAnsi="Cambria" w:cs="Times New Roman"/>
          <w:sz w:val="24"/>
          <w:szCs w:val="24"/>
          <w:lang w:val="bg-BG" w:eastAsia="bg-BG"/>
        </w:rPr>
        <w:t>005</w:t>
      </w:r>
      <w:r w:rsidRPr="00277B7B">
        <w:rPr>
          <w:rFonts w:ascii="Cambria" w:eastAsia="Times New Roman" w:hAnsi="Cambria" w:cs="Times New Roman"/>
          <w:sz w:val="24"/>
          <w:szCs w:val="24"/>
          <w:lang w:val="ru-RU" w:eastAsia="bg-BG"/>
        </w:rPr>
        <w:t xml:space="preserve"> </w:t>
      </w:r>
      <w:r w:rsidRPr="00277B7B">
        <w:rPr>
          <w:rFonts w:ascii="Cambria" w:eastAsia="Times New Roman" w:hAnsi="Cambria" w:cs="Times New Roman"/>
          <w:sz w:val="24"/>
          <w:szCs w:val="24"/>
          <w:lang w:eastAsia="bg-BG"/>
        </w:rPr>
        <w:t>ktoe</w:t>
      </w:r>
      <w:r w:rsidRPr="00277B7B">
        <w:rPr>
          <w:rFonts w:ascii="Cambria" w:eastAsia="Times New Roman" w:hAnsi="Cambria" w:cs="Times New Roman"/>
          <w:sz w:val="24"/>
          <w:szCs w:val="24"/>
          <w:lang w:val="ru-RU" w:eastAsia="bg-BG"/>
        </w:rPr>
        <w:t xml:space="preserve"> - </w:t>
      </w:r>
      <w:r w:rsidRPr="00433D95">
        <w:rPr>
          <w:rFonts w:ascii="Cambria" w:eastAsia="Times New Roman" w:hAnsi="Cambria" w:cs="Times New Roman"/>
          <w:sz w:val="24"/>
          <w:szCs w:val="24"/>
          <w:lang w:val="bg-BG" w:eastAsia="bg-BG"/>
        </w:rPr>
        <w:t>Т</w:t>
      </w:r>
      <w:r w:rsidRPr="00277B7B">
        <w:rPr>
          <w:rFonts w:ascii="Cambria" w:eastAsia="Times New Roman" w:hAnsi="Cambria" w:cs="Times New Roman"/>
          <w:sz w:val="24"/>
          <w:szCs w:val="24"/>
          <w:lang w:val="bg-BG" w:eastAsia="bg-BG"/>
        </w:rPr>
        <w:t xml:space="preserve">аблица 18) е значително по-малък от ПЕП за 2004 година (19 017 </w:t>
      </w:r>
      <w:r w:rsidRPr="00277B7B">
        <w:rPr>
          <w:rFonts w:ascii="Cambria" w:eastAsia="Times New Roman" w:hAnsi="Cambria" w:cs="Times New Roman"/>
          <w:sz w:val="24"/>
          <w:szCs w:val="24"/>
          <w:lang w:eastAsia="bg-BG"/>
        </w:rPr>
        <w:t>ktoe</w:t>
      </w:r>
      <w:r w:rsidRPr="00277B7B">
        <w:rPr>
          <w:rFonts w:ascii="Cambria" w:eastAsia="Times New Roman" w:hAnsi="Cambria" w:cs="Times New Roman"/>
          <w:sz w:val="24"/>
          <w:szCs w:val="24"/>
          <w:lang w:val="ru-RU" w:eastAsia="bg-BG"/>
        </w:rPr>
        <w:t xml:space="preserve">). </w:t>
      </w:r>
      <w:r w:rsidRPr="00277B7B">
        <w:rPr>
          <w:rFonts w:ascii="Cambria" w:eastAsia="Times New Roman" w:hAnsi="Cambria" w:cs="Times New Roman"/>
          <w:sz w:val="24"/>
          <w:szCs w:val="24"/>
          <w:lang w:val="bg-BG" w:eastAsia="bg-BG"/>
        </w:rPr>
        <w:t xml:space="preserve">Следователно в близко </w:t>
      </w:r>
      <w:r w:rsidRPr="00277B7B">
        <w:rPr>
          <w:rFonts w:ascii="Cambria" w:eastAsia="Times New Roman" w:hAnsi="Cambria" w:cs="Times New Roman"/>
          <w:sz w:val="24"/>
          <w:szCs w:val="24"/>
          <w:lang w:val="bg-BG" w:eastAsia="bg-BG"/>
        </w:rPr>
        <w:lastRenderedPageBreak/>
        <w:t xml:space="preserve">бъдеще България може да задоволи около 32% от енергийните си нужди при пълно усвояване на достъпния енергиен потенциал на ВЕИ на територията й. </w:t>
      </w:r>
    </w:p>
    <w:p w:rsidR="00277B7B" w:rsidRPr="00277B7B" w:rsidRDefault="00277B7B" w:rsidP="00277B7B">
      <w:pPr>
        <w:jc w:val="both"/>
        <w:rPr>
          <w:rFonts w:ascii="Cambria" w:eastAsia="Calibri" w:hAnsi="Cambria" w:cs="Times New Roman"/>
          <w:sz w:val="24"/>
          <w:szCs w:val="24"/>
          <w:lang w:val="bg-BG"/>
        </w:rPr>
      </w:pPr>
      <w:r w:rsidRPr="00277B7B">
        <w:rPr>
          <w:rFonts w:ascii="Cambria" w:eastAsia="Times New Roman" w:hAnsi="Cambria" w:cs="Times New Roman"/>
          <w:sz w:val="24"/>
          <w:szCs w:val="24"/>
          <w:lang w:val="bg-BG" w:eastAsia="bg-BG"/>
        </w:rPr>
        <w:t>Достъпният потенциал от различните видове ВЕИ в България е представен в долната таблица</w:t>
      </w:r>
    </w:p>
    <w:p w:rsidR="00277B7B" w:rsidRPr="00277B7B" w:rsidRDefault="00277B7B" w:rsidP="00277B7B">
      <w:pPr>
        <w:jc w:val="both"/>
        <w:rPr>
          <w:rFonts w:ascii="Cambria" w:eastAsia="Calibri" w:hAnsi="Cambria" w:cs="Times New Roman"/>
          <w:sz w:val="24"/>
          <w:szCs w:val="24"/>
          <w:lang w:val="bg-BG"/>
        </w:rPr>
      </w:pPr>
    </w:p>
    <w:p w:rsidR="00277B7B" w:rsidRPr="00277B7B" w:rsidRDefault="00277B7B" w:rsidP="00277B7B">
      <w:pPr>
        <w:spacing w:before="120" w:after="120" w:line="240" w:lineRule="auto"/>
        <w:ind w:left="6521" w:hanging="6521"/>
        <w:rPr>
          <w:rFonts w:ascii="Cambria" w:eastAsia="Franklin Gothic Book" w:hAnsi="Cambria" w:cs="Times New Roman"/>
          <w:bCs/>
          <w:sz w:val="16"/>
          <w:szCs w:val="16"/>
          <w:lang w:val="bg-BG"/>
        </w:rPr>
      </w:pPr>
      <w:r w:rsidRPr="00277B7B">
        <w:rPr>
          <w:rFonts w:ascii="Cambria" w:eastAsia="Franklin Gothic Book" w:hAnsi="Cambria" w:cs="Times New Roman"/>
          <w:bCs/>
          <w:sz w:val="16"/>
          <w:szCs w:val="16"/>
          <w:lang w:val="bg-BG"/>
        </w:rPr>
        <w:t xml:space="preserve">Таблица </w:t>
      </w:r>
      <w:r>
        <w:rPr>
          <w:rFonts w:ascii="Cambria" w:eastAsia="Franklin Gothic Book" w:hAnsi="Cambria" w:cs="Times New Roman"/>
          <w:bCs/>
          <w:sz w:val="16"/>
          <w:szCs w:val="16"/>
          <w:lang w:val="bg-BG"/>
        </w:rPr>
        <w:t>№5</w:t>
      </w:r>
      <w:r w:rsidRPr="00277B7B">
        <w:rPr>
          <w:rFonts w:ascii="Cambria" w:eastAsia="Franklin Gothic Book" w:hAnsi="Cambria" w:cs="Times New Roman"/>
          <w:bCs/>
          <w:sz w:val="16"/>
          <w:szCs w:val="16"/>
          <w:lang w:val="bg-BG"/>
        </w:rPr>
        <w:t xml:space="preserve"> : Достъпен потенциал на ВЕИ в България</w:t>
      </w:r>
      <w:r w:rsidRPr="00277B7B">
        <w:rPr>
          <w:rFonts w:ascii="Times New Roman" w:eastAsia="Franklin Gothic Book" w:hAnsi="Times New Roman" w:cs="Times New Roman"/>
          <w:bCs/>
          <w:sz w:val="24"/>
          <w:szCs w:val="24"/>
          <w:lang w:val="bg-BG"/>
        </w:rPr>
        <w:t xml:space="preserve">         </w:t>
      </w:r>
      <w:r w:rsidRPr="00277B7B">
        <w:rPr>
          <w:rFonts w:ascii="Times New Roman" w:eastAsia="Franklin Gothic Book" w:hAnsi="Times New Roman" w:cs="Times New Roman"/>
          <w:bCs/>
          <w:sz w:val="24"/>
          <w:szCs w:val="24"/>
          <w:lang w:val="bg-BG"/>
        </w:rPr>
        <w:tab/>
      </w:r>
      <w:r w:rsidRPr="00277B7B">
        <w:rPr>
          <w:rFonts w:ascii="Cambria" w:eastAsia="Franklin Gothic Book" w:hAnsi="Cambria" w:cs="Times New Roman"/>
          <w:bCs/>
          <w:sz w:val="16"/>
          <w:szCs w:val="16"/>
          <w:lang w:val="bg-BG"/>
        </w:rPr>
        <w:t xml:space="preserve">Диаграма № </w:t>
      </w:r>
      <w:r>
        <w:rPr>
          <w:rFonts w:ascii="Cambria" w:eastAsia="Franklin Gothic Book" w:hAnsi="Cambria" w:cs="Times New Roman"/>
          <w:bCs/>
          <w:sz w:val="16"/>
          <w:szCs w:val="16"/>
          <w:lang w:val="bg-BG"/>
        </w:rPr>
        <w:t>6</w:t>
      </w:r>
      <w:r w:rsidRPr="00277B7B">
        <w:rPr>
          <w:rFonts w:ascii="Cambria" w:eastAsia="Franklin Gothic Book" w:hAnsi="Cambria" w:cs="Times New Roman"/>
          <w:bCs/>
          <w:sz w:val="16"/>
          <w:szCs w:val="16"/>
          <w:lang w:val="bg-BG"/>
        </w:rPr>
        <w:t xml:space="preserve"> Достъпен енергиен потенциал на ВЕИ </w:t>
      </w: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7"/>
        <w:gridCol w:w="891"/>
        <w:gridCol w:w="749"/>
      </w:tblGrid>
      <w:tr w:rsidR="00277B7B" w:rsidRPr="00277B7B" w:rsidTr="009D46D5">
        <w:trPr>
          <w:trHeight w:val="466"/>
        </w:trPr>
        <w:tc>
          <w:tcPr>
            <w:tcW w:w="1782" w:type="dxa"/>
            <w:vMerge w:val="restart"/>
            <w:shd w:val="clear" w:color="auto" w:fill="D9E2F3"/>
            <w:vAlign w:val="center"/>
          </w:tcPr>
          <w:p w:rsidR="00277B7B" w:rsidRPr="00277B7B" w:rsidRDefault="00277B7B" w:rsidP="00277B7B">
            <w:pPr>
              <w:spacing w:after="0" w:line="240" w:lineRule="auto"/>
              <w:jc w:val="center"/>
              <w:rPr>
                <w:rFonts w:ascii="Cambria" w:eastAsia="Times New Roman" w:hAnsi="Cambria" w:cs="Times New Roman"/>
                <w:b/>
                <w:sz w:val="16"/>
                <w:szCs w:val="16"/>
                <w:lang w:val="bg-BG" w:eastAsia="bg-BG"/>
              </w:rPr>
            </w:pPr>
            <w:r w:rsidRPr="00277B7B">
              <w:rPr>
                <w:rFonts w:ascii="Cambria" w:eastAsia="Times New Roman" w:hAnsi="Cambria" w:cs="Times New Roman"/>
                <w:b/>
                <w:sz w:val="16"/>
                <w:szCs w:val="16"/>
                <w:lang w:val="bg-BG" w:eastAsia="bg-BG"/>
              </w:rPr>
              <w:t>ВЕИ</w:t>
            </w:r>
          </w:p>
        </w:tc>
        <w:tc>
          <w:tcPr>
            <w:tcW w:w="2887" w:type="dxa"/>
            <w:gridSpan w:val="3"/>
            <w:shd w:val="clear" w:color="auto" w:fill="D9E2F3"/>
          </w:tcPr>
          <w:p w:rsidR="00277B7B" w:rsidRPr="00277B7B" w:rsidRDefault="00277B7B" w:rsidP="00277B7B">
            <w:pPr>
              <w:spacing w:after="0" w:line="240" w:lineRule="auto"/>
              <w:jc w:val="center"/>
              <w:rPr>
                <w:rFonts w:ascii="Cambria" w:eastAsia="Times New Roman" w:hAnsi="Cambria" w:cs="Times New Roman"/>
                <w:b/>
                <w:sz w:val="16"/>
                <w:szCs w:val="16"/>
                <w:lang w:val="bg-BG" w:eastAsia="bg-BG"/>
              </w:rPr>
            </w:pPr>
            <w:r w:rsidRPr="00277B7B">
              <w:rPr>
                <w:rFonts w:ascii="Cambria" w:eastAsia="Times New Roman" w:hAnsi="Cambria" w:cs="Times New Roman"/>
                <w:b/>
                <w:sz w:val="16"/>
                <w:szCs w:val="16"/>
                <w:lang w:val="bg-BG" w:eastAsia="bg-BG"/>
              </w:rPr>
              <w:t>Достъпен потенциал в България</w:t>
            </w:r>
          </w:p>
        </w:tc>
      </w:tr>
      <w:tr w:rsidR="00277B7B" w:rsidRPr="00277B7B" w:rsidTr="009D46D5">
        <w:trPr>
          <w:trHeight w:val="240"/>
        </w:trPr>
        <w:tc>
          <w:tcPr>
            <w:tcW w:w="1782" w:type="dxa"/>
            <w:vMerge/>
            <w:shd w:val="clear" w:color="auto" w:fill="auto"/>
          </w:tcPr>
          <w:p w:rsidR="00277B7B" w:rsidRPr="00277B7B" w:rsidRDefault="00277B7B" w:rsidP="00277B7B">
            <w:pPr>
              <w:spacing w:after="0" w:line="240" w:lineRule="auto"/>
              <w:jc w:val="both"/>
              <w:rPr>
                <w:rFonts w:ascii="Cambria" w:eastAsia="Times New Roman" w:hAnsi="Cambria" w:cs="Times New Roman"/>
                <w:bCs/>
                <w:sz w:val="16"/>
                <w:szCs w:val="16"/>
                <w:lang w:val="bg-BG" w:eastAsia="bg-BG"/>
              </w:rPr>
            </w:pPr>
          </w:p>
        </w:tc>
        <w:tc>
          <w:tcPr>
            <w:tcW w:w="1247" w:type="dxa"/>
            <w:shd w:val="clear" w:color="auto" w:fill="FFF2CC"/>
            <w:vAlign w:val="center"/>
          </w:tcPr>
          <w:p w:rsidR="00277B7B" w:rsidRPr="00277B7B" w:rsidRDefault="00277B7B" w:rsidP="00277B7B">
            <w:pPr>
              <w:spacing w:after="0" w:line="240" w:lineRule="auto"/>
              <w:jc w:val="center"/>
              <w:rPr>
                <w:rFonts w:ascii="Cambria" w:eastAsia="Times New Roman" w:hAnsi="Cambria" w:cs="Times New Roman"/>
                <w:b/>
                <w:bCs/>
                <w:sz w:val="16"/>
                <w:szCs w:val="16"/>
                <w:lang w:val="bg-BG" w:eastAsia="bg-BG"/>
              </w:rPr>
            </w:pPr>
            <w:r w:rsidRPr="00277B7B">
              <w:rPr>
                <w:rFonts w:ascii="Cambria" w:eastAsia="Times New Roman" w:hAnsi="Cambria" w:cs="Times New Roman"/>
                <w:b/>
                <w:bCs/>
                <w:sz w:val="16"/>
                <w:szCs w:val="16"/>
                <w:lang w:val="bg-BG" w:eastAsia="bg-BG"/>
              </w:rPr>
              <w:t>-</w:t>
            </w:r>
          </w:p>
        </w:tc>
        <w:tc>
          <w:tcPr>
            <w:tcW w:w="891" w:type="dxa"/>
            <w:shd w:val="clear" w:color="auto" w:fill="FFF2CC"/>
            <w:vAlign w:val="center"/>
          </w:tcPr>
          <w:p w:rsidR="00277B7B" w:rsidRPr="00277B7B" w:rsidRDefault="00277B7B" w:rsidP="00277B7B">
            <w:pPr>
              <w:spacing w:after="0" w:line="240" w:lineRule="auto"/>
              <w:jc w:val="center"/>
              <w:rPr>
                <w:rFonts w:ascii="Cambria" w:eastAsia="Times New Roman" w:hAnsi="Cambria" w:cs="Times New Roman"/>
                <w:b/>
                <w:bCs/>
                <w:sz w:val="16"/>
                <w:szCs w:val="16"/>
                <w:lang w:val="bg-BG" w:eastAsia="bg-BG"/>
              </w:rPr>
            </w:pPr>
            <w:r w:rsidRPr="00277B7B">
              <w:rPr>
                <w:rFonts w:ascii="Cambria" w:eastAsia="Times New Roman" w:hAnsi="Cambria" w:cs="Times New Roman"/>
                <w:b/>
                <w:bCs/>
                <w:sz w:val="16"/>
                <w:szCs w:val="16"/>
                <w:lang w:val="bg-BG" w:eastAsia="bg-BG"/>
              </w:rPr>
              <w:t>-</w:t>
            </w:r>
          </w:p>
        </w:tc>
        <w:tc>
          <w:tcPr>
            <w:tcW w:w="749" w:type="dxa"/>
            <w:shd w:val="clear" w:color="auto" w:fill="FFF2CC"/>
          </w:tcPr>
          <w:p w:rsidR="00277B7B" w:rsidRPr="00277B7B" w:rsidRDefault="00277B7B" w:rsidP="00277B7B">
            <w:pPr>
              <w:spacing w:after="0" w:line="240" w:lineRule="auto"/>
              <w:jc w:val="center"/>
              <w:rPr>
                <w:rFonts w:ascii="Cambria" w:eastAsia="Times New Roman" w:hAnsi="Cambria" w:cs="Times New Roman"/>
                <w:b/>
                <w:bCs/>
                <w:sz w:val="16"/>
                <w:szCs w:val="16"/>
                <w:lang w:eastAsia="bg-BG"/>
              </w:rPr>
            </w:pPr>
            <w:r w:rsidRPr="00277B7B">
              <w:rPr>
                <w:rFonts w:ascii="Cambria" w:eastAsia="Times New Roman" w:hAnsi="Cambria" w:cs="Times New Roman"/>
                <w:b/>
                <w:bCs/>
                <w:sz w:val="16"/>
                <w:szCs w:val="16"/>
                <w:lang w:eastAsia="bg-BG"/>
              </w:rPr>
              <w:t>ktoe</w:t>
            </w:r>
            <w:r w:rsidRPr="00277B7B">
              <w:rPr>
                <w:rFonts w:ascii="Cambria" w:eastAsia="Arial Narrow" w:hAnsi="Cambria" w:cs="Times New Roman"/>
                <w:sz w:val="16"/>
                <w:szCs w:val="16"/>
                <w:vertAlign w:val="superscript"/>
                <w:lang w:eastAsia="bg-BG"/>
              </w:rPr>
              <w:footnoteReference w:id="1"/>
            </w:r>
          </w:p>
        </w:tc>
      </w:tr>
      <w:tr w:rsidR="00277B7B" w:rsidRPr="00277B7B" w:rsidTr="009D46D5">
        <w:trPr>
          <w:trHeight w:val="225"/>
        </w:trPr>
        <w:tc>
          <w:tcPr>
            <w:tcW w:w="1782"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bg-BG" w:eastAsia="bg-BG"/>
              </w:rPr>
              <w:t>Водна енергия</w:t>
            </w:r>
          </w:p>
        </w:tc>
        <w:tc>
          <w:tcPr>
            <w:tcW w:w="1247" w:type="dxa"/>
            <w:shd w:val="clear" w:color="auto" w:fill="auto"/>
            <w:vAlign w:val="center"/>
          </w:tcPr>
          <w:p w:rsidR="00277B7B" w:rsidRPr="00277B7B" w:rsidRDefault="00277B7B" w:rsidP="00277B7B">
            <w:pPr>
              <w:spacing w:after="0" w:line="240" w:lineRule="auto"/>
              <w:ind w:right="144"/>
              <w:jc w:val="right"/>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bg-BG" w:eastAsia="bg-BG"/>
              </w:rPr>
              <w:t>26</w:t>
            </w:r>
            <w:r w:rsidRPr="00277B7B">
              <w:rPr>
                <w:rFonts w:ascii="Cambria" w:eastAsia="Times New Roman" w:hAnsi="Cambria" w:cs="Times New Roman"/>
                <w:sz w:val="16"/>
                <w:szCs w:val="16"/>
                <w:lang w:val="ru-RU" w:eastAsia="bg-BG"/>
              </w:rPr>
              <w:t> 5</w:t>
            </w:r>
            <w:r w:rsidRPr="00277B7B">
              <w:rPr>
                <w:rFonts w:ascii="Cambria" w:eastAsia="Times New Roman" w:hAnsi="Cambria" w:cs="Times New Roman"/>
                <w:sz w:val="16"/>
                <w:szCs w:val="16"/>
                <w:lang w:val="bg-BG" w:eastAsia="bg-BG"/>
              </w:rPr>
              <w:t>40</w:t>
            </w:r>
          </w:p>
        </w:tc>
        <w:tc>
          <w:tcPr>
            <w:tcW w:w="891"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eastAsia="bg-BG"/>
              </w:rPr>
              <w:t>GWh</w:t>
            </w:r>
          </w:p>
        </w:tc>
        <w:tc>
          <w:tcPr>
            <w:tcW w:w="749" w:type="dxa"/>
            <w:shd w:val="clear" w:color="auto" w:fill="auto"/>
            <w:vAlign w:val="center"/>
          </w:tcPr>
          <w:p w:rsidR="00277B7B" w:rsidRPr="00277B7B" w:rsidRDefault="00277B7B" w:rsidP="00277B7B">
            <w:pPr>
              <w:spacing w:after="0" w:line="240" w:lineRule="auto"/>
              <w:jc w:val="right"/>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bg-BG" w:eastAsia="bg-BG"/>
              </w:rPr>
              <w:t>2 282</w:t>
            </w:r>
          </w:p>
        </w:tc>
      </w:tr>
      <w:tr w:rsidR="00277B7B" w:rsidRPr="00277B7B" w:rsidTr="009D46D5">
        <w:trPr>
          <w:trHeight w:val="225"/>
        </w:trPr>
        <w:tc>
          <w:tcPr>
            <w:tcW w:w="1782"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bg-BG" w:eastAsia="bg-BG"/>
              </w:rPr>
              <w:t>Биомаса</w:t>
            </w:r>
          </w:p>
        </w:tc>
        <w:tc>
          <w:tcPr>
            <w:tcW w:w="1247" w:type="dxa"/>
            <w:shd w:val="clear" w:color="auto" w:fill="auto"/>
            <w:vAlign w:val="center"/>
          </w:tcPr>
          <w:p w:rsidR="00277B7B" w:rsidRPr="00277B7B" w:rsidRDefault="00277B7B" w:rsidP="00277B7B">
            <w:pPr>
              <w:spacing w:after="0" w:line="240" w:lineRule="auto"/>
              <w:ind w:right="144"/>
              <w:jc w:val="right"/>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ru-RU" w:eastAsia="bg-BG"/>
              </w:rPr>
              <w:t>113</w:t>
            </w:r>
            <w:r w:rsidRPr="00277B7B">
              <w:rPr>
                <w:rFonts w:ascii="Cambria" w:eastAsia="Times New Roman" w:hAnsi="Cambria" w:cs="Times New Roman"/>
                <w:sz w:val="16"/>
                <w:szCs w:val="16"/>
                <w:lang w:val="bg-BG" w:eastAsia="bg-BG"/>
              </w:rPr>
              <w:t xml:space="preserve"> </w:t>
            </w:r>
            <w:r w:rsidRPr="00277B7B">
              <w:rPr>
                <w:rFonts w:ascii="Cambria" w:eastAsia="Times New Roman" w:hAnsi="Cambria" w:cs="Times New Roman"/>
                <w:sz w:val="16"/>
                <w:szCs w:val="16"/>
                <w:lang w:val="ru-RU" w:eastAsia="bg-BG"/>
              </w:rPr>
              <w:t>000</w:t>
            </w:r>
          </w:p>
        </w:tc>
        <w:tc>
          <w:tcPr>
            <w:tcW w:w="891"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eastAsia="bg-BG"/>
              </w:rPr>
              <w:t>TJ</w:t>
            </w:r>
          </w:p>
        </w:tc>
        <w:tc>
          <w:tcPr>
            <w:tcW w:w="749" w:type="dxa"/>
            <w:shd w:val="clear" w:color="auto" w:fill="auto"/>
            <w:vAlign w:val="center"/>
          </w:tcPr>
          <w:p w:rsidR="00277B7B" w:rsidRPr="00277B7B" w:rsidRDefault="00277B7B" w:rsidP="00277B7B">
            <w:pPr>
              <w:spacing w:after="0" w:line="240" w:lineRule="auto"/>
              <w:jc w:val="right"/>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ru-RU" w:eastAsia="bg-BG"/>
              </w:rPr>
              <w:t>2</w:t>
            </w:r>
            <w:r w:rsidRPr="00277B7B">
              <w:rPr>
                <w:rFonts w:ascii="Cambria" w:eastAsia="Times New Roman" w:hAnsi="Cambria" w:cs="Times New Roman"/>
                <w:sz w:val="16"/>
                <w:szCs w:val="16"/>
                <w:lang w:val="bg-BG" w:eastAsia="bg-BG"/>
              </w:rPr>
              <w:t> </w:t>
            </w:r>
            <w:r w:rsidRPr="00277B7B">
              <w:rPr>
                <w:rFonts w:ascii="Cambria" w:eastAsia="Times New Roman" w:hAnsi="Cambria" w:cs="Times New Roman"/>
                <w:sz w:val="16"/>
                <w:szCs w:val="16"/>
                <w:lang w:val="ru-RU" w:eastAsia="bg-BG"/>
              </w:rPr>
              <w:t>700</w:t>
            </w:r>
          </w:p>
        </w:tc>
      </w:tr>
      <w:tr w:rsidR="00277B7B" w:rsidRPr="00277B7B" w:rsidTr="009D46D5">
        <w:trPr>
          <w:trHeight w:val="225"/>
        </w:trPr>
        <w:tc>
          <w:tcPr>
            <w:tcW w:w="1782"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bCs/>
                <w:sz w:val="16"/>
                <w:szCs w:val="16"/>
                <w:lang w:val="bg-BG" w:eastAsia="bg-BG"/>
              </w:rPr>
              <w:t>Слънчева енергия</w:t>
            </w:r>
          </w:p>
        </w:tc>
        <w:tc>
          <w:tcPr>
            <w:tcW w:w="1247" w:type="dxa"/>
            <w:shd w:val="clear" w:color="auto" w:fill="auto"/>
            <w:vAlign w:val="center"/>
          </w:tcPr>
          <w:p w:rsidR="00277B7B" w:rsidRPr="00277B7B" w:rsidRDefault="00277B7B" w:rsidP="00277B7B">
            <w:pPr>
              <w:spacing w:after="0" w:line="240" w:lineRule="auto"/>
              <w:ind w:right="144"/>
              <w:jc w:val="right"/>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bg-BG" w:eastAsia="bg-BG"/>
              </w:rPr>
              <w:t>4 535</w:t>
            </w:r>
          </w:p>
        </w:tc>
        <w:tc>
          <w:tcPr>
            <w:tcW w:w="891"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eastAsia="bg-BG"/>
              </w:rPr>
              <w:t>GWh</w:t>
            </w:r>
          </w:p>
        </w:tc>
        <w:tc>
          <w:tcPr>
            <w:tcW w:w="749" w:type="dxa"/>
            <w:shd w:val="clear" w:color="auto" w:fill="auto"/>
            <w:vAlign w:val="center"/>
          </w:tcPr>
          <w:p w:rsidR="00277B7B" w:rsidRPr="00277B7B" w:rsidRDefault="00277B7B" w:rsidP="00277B7B">
            <w:pPr>
              <w:spacing w:after="0" w:line="240" w:lineRule="auto"/>
              <w:jc w:val="right"/>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bg-BG" w:eastAsia="bg-BG"/>
              </w:rPr>
              <w:t>390</w:t>
            </w:r>
          </w:p>
        </w:tc>
      </w:tr>
      <w:tr w:rsidR="00277B7B" w:rsidRPr="00277B7B" w:rsidTr="009D46D5">
        <w:trPr>
          <w:trHeight w:val="225"/>
        </w:trPr>
        <w:tc>
          <w:tcPr>
            <w:tcW w:w="1782"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bCs/>
                <w:sz w:val="16"/>
                <w:szCs w:val="16"/>
                <w:lang w:val="bg-BG" w:eastAsia="bg-BG"/>
              </w:rPr>
              <w:t>Вятърна енергия</w:t>
            </w:r>
          </w:p>
        </w:tc>
        <w:tc>
          <w:tcPr>
            <w:tcW w:w="1247" w:type="dxa"/>
            <w:shd w:val="clear" w:color="auto" w:fill="auto"/>
            <w:vAlign w:val="center"/>
          </w:tcPr>
          <w:p w:rsidR="00277B7B" w:rsidRPr="00277B7B" w:rsidRDefault="00277B7B" w:rsidP="00277B7B">
            <w:pPr>
              <w:spacing w:after="0" w:line="240" w:lineRule="auto"/>
              <w:ind w:right="144"/>
              <w:jc w:val="right"/>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bg-BG" w:eastAsia="bg-BG"/>
              </w:rPr>
              <w:t>3 283</w:t>
            </w:r>
          </w:p>
        </w:tc>
        <w:tc>
          <w:tcPr>
            <w:tcW w:w="891"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eastAsia="bg-BG"/>
              </w:rPr>
              <w:t>GWh</w:t>
            </w:r>
          </w:p>
        </w:tc>
        <w:tc>
          <w:tcPr>
            <w:tcW w:w="749" w:type="dxa"/>
            <w:shd w:val="clear" w:color="auto" w:fill="auto"/>
            <w:vAlign w:val="center"/>
          </w:tcPr>
          <w:p w:rsidR="00277B7B" w:rsidRPr="00277B7B" w:rsidRDefault="00277B7B" w:rsidP="00277B7B">
            <w:pPr>
              <w:spacing w:after="0" w:line="240" w:lineRule="auto"/>
              <w:jc w:val="right"/>
              <w:rPr>
                <w:rFonts w:ascii="Cambria" w:eastAsia="Times New Roman" w:hAnsi="Cambria" w:cs="Times New Roman"/>
                <w:sz w:val="16"/>
                <w:szCs w:val="16"/>
                <w:lang w:val="bg-BG" w:eastAsia="bg-BG"/>
              </w:rPr>
            </w:pPr>
            <w:r w:rsidRPr="00277B7B">
              <w:rPr>
                <w:rFonts w:ascii="Cambria" w:eastAsia="Times New Roman" w:hAnsi="Cambria" w:cs="Times New Roman"/>
                <w:sz w:val="16"/>
                <w:szCs w:val="16"/>
                <w:lang w:val="bg-BG" w:eastAsia="bg-BG"/>
              </w:rPr>
              <w:t>283</w:t>
            </w:r>
          </w:p>
        </w:tc>
      </w:tr>
      <w:tr w:rsidR="00277B7B" w:rsidRPr="00277B7B" w:rsidTr="009D46D5">
        <w:trPr>
          <w:trHeight w:val="451"/>
        </w:trPr>
        <w:tc>
          <w:tcPr>
            <w:tcW w:w="1782"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bCs/>
                <w:sz w:val="16"/>
                <w:szCs w:val="16"/>
                <w:lang w:val="bg-BG" w:eastAsia="bg-BG"/>
              </w:rPr>
              <w:t>Геотермална енергия</w:t>
            </w:r>
          </w:p>
        </w:tc>
        <w:tc>
          <w:tcPr>
            <w:tcW w:w="1247" w:type="dxa"/>
            <w:shd w:val="clear" w:color="auto" w:fill="auto"/>
            <w:vAlign w:val="center"/>
          </w:tcPr>
          <w:p w:rsidR="00277B7B" w:rsidRPr="00277B7B" w:rsidRDefault="00277B7B" w:rsidP="00277B7B">
            <w:pPr>
              <w:spacing w:after="0" w:line="240" w:lineRule="auto"/>
              <w:ind w:right="144"/>
              <w:jc w:val="right"/>
              <w:rPr>
                <w:rFonts w:ascii="Cambria" w:eastAsia="Times New Roman" w:hAnsi="Cambria" w:cs="Times New Roman"/>
                <w:sz w:val="16"/>
                <w:szCs w:val="16"/>
                <w:lang w:val="bg-BG" w:eastAsia="bg-BG"/>
              </w:rPr>
            </w:pPr>
            <w:r w:rsidRPr="00277B7B">
              <w:rPr>
                <w:rFonts w:ascii="Cambria" w:eastAsia="Times New Roman" w:hAnsi="Cambria" w:cs="Times New Roman"/>
                <w:bCs/>
                <w:sz w:val="16"/>
                <w:szCs w:val="16"/>
                <w:lang w:val="bg-BG" w:eastAsia="bg-BG"/>
              </w:rPr>
              <w:t>14 667</w:t>
            </w:r>
          </w:p>
        </w:tc>
        <w:tc>
          <w:tcPr>
            <w:tcW w:w="891" w:type="dxa"/>
            <w:shd w:val="clear" w:color="auto" w:fill="auto"/>
            <w:vAlign w:val="center"/>
          </w:tcPr>
          <w:p w:rsidR="00277B7B" w:rsidRPr="00277B7B" w:rsidRDefault="00277B7B" w:rsidP="00277B7B">
            <w:pPr>
              <w:spacing w:after="0" w:line="240" w:lineRule="auto"/>
              <w:jc w:val="center"/>
              <w:rPr>
                <w:rFonts w:ascii="Cambria" w:eastAsia="Times New Roman" w:hAnsi="Cambria" w:cs="Times New Roman"/>
                <w:sz w:val="16"/>
                <w:szCs w:val="16"/>
                <w:lang w:val="bg-BG" w:eastAsia="bg-BG"/>
              </w:rPr>
            </w:pPr>
            <w:r w:rsidRPr="00277B7B">
              <w:rPr>
                <w:rFonts w:ascii="Cambria" w:eastAsia="Times New Roman" w:hAnsi="Cambria" w:cs="Times New Roman"/>
                <w:bCs/>
                <w:sz w:val="16"/>
                <w:szCs w:val="16"/>
                <w:lang w:eastAsia="bg-BG"/>
              </w:rPr>
              <w:t>TJ</w:t>
            </w:r>
          </w:p>
        </w:tc>
        <w:tc>
          <w:tcPr>
            <w:tcW w:w="749" w:type="dxa"/>
            <w:shd w:val="clear" w:color="auto" w:fill="auto"/>
            <w:vAlign w:val="center"/>
          </w:tcPr>
          <w:p w:rsidR="00277B7B" w:rsidRPr="00277B7B" w:rsidRDefault="00277B7B" w:rsidP="00277B7B">
            <w:pPr>
              <w:spacing w:after="0" w:line="240" w:lineRule="auto"/>
              <w:jc w:val="right"/>
              <w:rPr>
                <w:rFonts w:ascii="Cambria" w:eastAsia="Times New Roman" w:hAnsi="Cambria" w:cs="Times New Roman"/>
                <w:sz w:val="16"/>
                <w:szCs w:val="16"/>
                <w:lang w:val="bg-BG" w:eastAsia="bg-BG"/>
              </w:rPr>
            </w:pPr>
            <w:r w:rsidRPr="00277B7B">
              <w:rPr>
                <w:rFonts w:ascii="Cambria" w:eastAsia="Times New Roman" w:hAnsi="Cambria" w:cs="Times New Roman"/>
                <w:bCs/>
                <w:sz w:val="16"/>
                <w:szCs w:val="16"/>
                <w:lang w:val="bg-BG" w:eastAsia="bg-BG"/>
              </w:rPr>
              <w:t>350</w:t>
            </w:r>
          </w:p>
        </w:tc>
      </w:tr>
      <w:tr w:rsidR="00277B7B" w:rsidRPr="00277B7B" w:rsidTr="009D46D5">
        <w:trPr>
          <w:trHeight w:val="377"/>
        </w:trPr>
        <w:tc>
          <w:tcPr>
            <w:tcW w:w="1782" w:type="dxa"/>
            <w:shd w:val="clear" w:color="auto" w:fill="E2EFD9"/>
            <w:vAlign w:val="center"/>
          </w:tcPr>
          <w:p w:rsidR="00277B7B" w:rsidRPr="00277B7B" w:rsidRDefault="00277B7B" w:rsidP="00277B7B">
            <w:pPr>
              <w:spacing w:after="0" w:line="240" w:lineRule="auto"/>
              <w:jc w:val="center"/>
              <w:rPr>
                <w:rFonts w:ascii="Cambria" w:eastAsia="Times New Roman" w:hAnsi="Cambria" w:cs="Times New Roman"/>
                <w:b/>
                <w:bCs/>
                <w:sz w:val="16"/>
                <w:szCs w:val="16"/>
                <w:lang w:val="bg-BG" w:eastAsia="bg-BG"/>
              </w:rPr>
            </w:pPr>
            <w:r w:rsidRPr="00277B7B">
              <w:rPr>
                <w:rFonts w:ascii="Cambria" w:eastAsia="Times New Roman" w:hAnsi="Cambria" w:cs="Times New Roman"/>
                <w:b/>
                <w:bCs/>
                <w:sz w:val="16"/>
                <w:szCs w:val="16"/>
                <w:lang w:val="bg-BG" w:eastAsia="bg-BG"/>
              </w:rPr>
              <w:t>ОБЩО</w:t>
            </w:r>
          </w:p>
        </w:tc>
        <w:tc>
          <w:tcPr>
            <w:tcW w:w="1247" w:type="dxa"/>
            <w:shd w:val="clear" w:color="auto" w:fill="E2EFD9"/>
            <w:vAlign w:val="center"/>
          </w:tcPr>
          <w:p w:rsidR="00277B7B" w:rsidRPr="00277B7B" w:rsidRDefault="00277B7B" w:rsidP="00277B7B">
            <w:pPr>
              <w:spacing w:after="0" w:line="240" w:lineRule="auto"/>
              <w:jc w:val="center"/>
              <w:rPr>
                <w:rFonts w:ascii="Cambria" w:eastAsia="Times New Roman" w:hAnsi="Cambria" w:cs="Times New Roman"/>
                <w:b/>
                <w:bCs/>
                <w:sz w:val="16"/>
                <w:szCs w:val="16"/>
                <w:lang w:val="bg-BG" w:eastAsia="bg-BG"/>
              </w:rPr>
            </w:pPr>
            <w:r w:rsidRPr="00277B7B">
              <w:rPr>
                <w:rFonts w:ascii="Cambria" w:eastAsia="Times New Roman" w:hAnsi="Cambria" w:cs="Times New Roman"/>
                <w:b/>
                <w:bCs/>
                <w:sz w:val="16"/>
                <w:szCs w:val="16"/>
                <w:lang w:val="bg-BG" w:eastAsia="bg-BG"/>
              </w:rPr>
              <w:t>-</w:t>
            </w:r>
          </w:p>
        </w:tc>
        <w:tc>
          <w:tcPr>
            <w:tcW w:w="891" w:type="dxa"/>
            <w:shd w:val="clear" w:color="auto" w:fill="E2EFD9"/>
            <w:vAlign w:val="center"/>
          </w:tcPr>
          <w:p w:rsidR="00277B7B" w:rsidRPr="00277B7B" w:rsidRDefault="00277B7B" w:rsidP="00277B7B">
            <w:pPr>
              <w:spacing w:after="0" w:line="240" w:lineRule="auto"/>
              <w:jc w:val="center"/>
              <w:rPr>
                <w:rFonts w:ascii="Cambria" w:eastAsia="Times New Roman" w:hAnsi="Cambria" w:cs="Times New Roman"/>
                <w:b/>
                <w:bCs/>
                <w:sz w:val="16"/>
                <w:szCs w:val="16"/>
                <w:lang w:val="bg-BG" w:eastAsia="bg-BG"/>
              </w:rPr>
            </w:pPr>
            <w:r w:rsidRPr="00277B7B">
              <w:rPr>
                <w:rFonts w:ascii="Cambria" w:eastAsia="Times New Roman" w:hAnsi="Cambria" w:cs="Times New Roman"/>
                <w:b/>
                <w:bCs/>
                <w:sz w:val="16"/>
                <w:szCs w:val="16"/>
                <w:lang w:val="bg-BG" w:eastAsia="bg-BG"/>
              </w:rPr>
              <w:t>-</w:t>
            </w:r>
          </w:p>
        </w:tc>
        <w:tc>
          <w:tcPr>
            <w:tcW w:w="749" w:type="dxa"/>
            <w:shd w:val="clear" w:color="auto" w:fill="E2EFD9"/>
            <w:vAlign w:val="center"/>
          </w:tcPr>
          <w:p w:rsidR="00277B7B" w:rsidRPr="00277B7B" w:rsidRDefault="00277B7B" w:rsidP="00277B7B">
            <w:pPr>
              <w:spacing w:after="0" w:line="240" w:lineRule="auto"/>
              <w:jc w:val="right"/>
              <w:rPr>
                <w:rFonts w:ascii="Cambria" w:eastAsia="Times New Roman" w:hAnsi="Cambria" w:cs="Times New Roman"/>
                <w:b/>
                <w:bCs/>
                <w:sz w:val="16"/>
                <w:szCs w:val="16"/>
                <w:lang w:val="bg-BG" w:eastAsia="bg-BG"/>
              </w:rPr>
            </w:pPr>
            <w:r w:rsidRPr="00277B7B">
              <w:rPr>
                <w:rFonts w:ascii="Cambria" w:eastAsia="Times New Roman" w:hAnsi="Cambria" w:cs="Times New Roman"/>
                <w:b/>
                <w:bCs/>
                <w:sz w:val="16"/>
                <w:szCs w:val="16"/>
                <w:lang w:val="bg-BG" w:eastAsia="bg-BG"/>
              </w:rPr>
              <w:t>6 005</w:t>
            </w:r>
          </w:p>
        </w:tc>
      </w:tr>
    </w:tbl>
    <w:p w:rsidR="00277B7B" w:rsidRPr="00277B7B" w:rsidRDefault="00277B7B" w:rsidP="00277B7B">
      <w:pPr>
        <w:rPr>
          <w:rFonts w:ascii="Cambria" w:eastAsia="Calibri" w:hAnsi="Cambria" w:cs="Times New Roman"/>
          <w:sz w:val="24"/>
          <w:szCs w:val="24"/>
          <w:lang w:val="bg-BG"/>
        </w:rPr>
      </w:pPr>
      <w:r w:rsidRPr="00277B7B">
        <w:rPr>
          <w:rFonts w:ascii="Times New Roman" w:eastAsia="Times New Roman" w:hAnsi="Times New Roman" w:cs="Times New Roman"/>
          <w:noProof/>
          <w:color w:val="FF0000"/>
          <w:sz w:val="24"/>
          <w:szCs w:val="24"/>
        </w:rPr>
        <w:drawing>
          <wp:inline distT="0" distB="0" distL="0" distR="0" wp14:anchorId="6086D383" wp14:editId="2F6D2A26">
            <wp:extent cx="3095625" cy="2088651"/>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srcRect/>
                    <a:stretch>
                      <a:fillRect/>
                    </a:stretch>
                  </pic:blipFill>
                  <pic:spPr bwMode="auto">
                    <a:xfrm>
                      <a:off x="0" y="0"/>
                      <a:ext cx="3111526" cy="2099379"/>
                    </a:xfrm>
                    <a:prstGeom prst="rect">
                      <a:avLst/>
                    </a:prstGeom>
                    <a:noFill/>
                    <a:ln w="9525">
                      <a:noFill/>
                      <a:miter lim="800000"/>
                      <a:headEnd/>
                      <a:tailEnd/>
                    </a:ln>
                  </pic:spPr>
                </pic:pic>
              </a:graphicData>
            </a:graphic>
          </wp:inline>
        </w:drawing>
      </w:r>
    </w:p>
    <w:p w:rsidR="00277B7B" w:rsidRPr="00277B7B" w:rsidRDefault="00277B7B" w:rsidP="00277B7B">
      <w:pPr>
        <w:tabs>
          <w:tab w:val="left" w:pos="720"/>
        </w:tabs>
        <w:spacing w:before="120" w:after="120"/>
        <w:jc w:val="both"/>
        <w:rPr>
          <w:rFonts w:ascii="Cambria" w:eastAsia="Times New Roman" w:hAnsi="Cambria" w:cs="Times New Roman"/>
          <w:b/>
          <w:sz w:val="24"/>
          <w:szCs w:val="24"/>
          <w:lang w:val="bg-BG" w:eastAsia="bg-BG"/>
        </w:rPr>
      </w:pPr>
      <w:r w:rsidRPr="00277B7B">
        <w:rPr>
          <w:rFonts w:ascii="Cambria" w:eastAsia="Times New Roman" w:hAnsi="Cambria" w:cs="Times New Roman"/>
          <w:sz w:val="24"/>
          <w:szCs w:val="24"/>
          <w:lang w:val="bg-BG" w:eastAsia="bg-BG"/>
        </w:rPr>
        <w:t>Следователно в преходния период (до постигането на устойчиво енергийно развитие на страната) заедно с мащабното въвеждане на ВЕИ, повишаване на ЕЕ и преструктурирането на икономиката (с цел по-ефективно използване на вносните изкопаеми горива), атомната енергия ще играе решаваща роля, особено във връзка с баланса на електрическата енергия.</w:t>
      </w:r>
      <w:r w:rsidRPr="00277B7B">
        <w:rPr>
          <w:rFonts w:ascii="Cambria" w:eastAsia="Times New Roman" w:hAnsi="Cambria" w:cs="Times New Roman"/>
          <w:b/>
          <w:sz w:val="24"/>
          <w:szCs w:val="24"/>
          <w:lang w:val="bg-BG" w:eastAsia="bg-BG"/>
        </w:rPr>
        <w:t xml:space="preserve"> </w:t>
      </w:r>
    </w:p>
    <w:p w:rsidR="00277B7B" w:rsidRPr="00277B7B" w:rsidRDefault="00277B7B" w:rsidP="00277B7B">
      <w:pPr>
        <w:tabs>
          <w:tab w:val="left" w:pos="720"/>
        </w:tabs>
        <w:spacing w:before="120" w:after="120"/>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Високия процент на използваните конвенционални източници на енергия е основен проблем за намалява на разходите във всяка община. За неговото решаване служат инсталациите за производство на енергия от ВИ. Тези инсталации дават възможност, община </w:t>
      </w:r>
      <w:r w:rsidR="00B11908">
        <w:rPr>
          <w:rFonts w:ascii="Cambria" w:eastAsia="Times New Roman" w:hAnsi="Cambria" w:cs="Times New Roman"/>
          <w:sz w:val="24"/>
          <w:szCs w:val="24"/>
          <w:lang w:val="bg-BG" w:eastAsia="bg-BG"/>
        </w:rPr>
        <w:t>Сунгу</w:t>
      </w:r>
      <w:r w:rsidR="001024F1">
        <w:rPr>
          <w:rFonts w:ascii="Cambria" w:eastAsia="Times New Roman" w:hAnsi="Cambria" w:cs="Times New Roman"/>
          <w:sz w:val="24"/>
          <w:szCs w:val="24"/>
          <w:lang w:val="bg-BG" w:eastAsia="bg-BG"/>
        </w:rPr>
        <w:t>р</w:t>
      </w:r>
      <w:r w:rsidR="00B11908">
        <w:rPr>
          <w:rFonts w:ascii="Cambria" w:eastAsia="Times New Roman" w:hAnsi="Cambria" w:cs="Times New Roman"/>
          <w:sz w:val="24"/>
          <w:szCs w:val="24"/>
          <w:lang w:val="bg-BG" w:eastAsia="bg-BG"/>
        </w:rPr>
        <w:t xml:space="preserve">ларе </w:t>
      </w:r>
      <w:r w:rsidRPr="00277B7B">
        <w:rPr>
          <w:rFonts w:ascii="Cambria" w:eastAsia="Times New Roman" w:hAnsi="Cambria" w:cs="Times New Roman"/>
          <w:sz w:val="24"/>
          <w:szCs w:val="24"/>
          <w:lang w:val="bg-BG" w:eastAsia="bg-BG"/>
        </w:rPr>
        <w:t>сама да произвежда част от нужната й енергия. Това ще доведе до по-голяма независимост от енергоразпределителните дружества, ще добави допълнителна стойност и ще допринесе за по-висока конкурентоспособност на региона. Плюс в развитието на ВЕИ инсталации за производство на енергия ще е и инвестиционната привлекателност, която ще придобие региона на общината.</w:t>
      </w:r>
    </w:p>
    <w:p w:rsidR="00277B7B" w:rsidRPr="00277B7B" w:rsidRDefault="00277B7B" w:rsidP="00277B7B">
      <w:pPr>
        <w:tabs>
          <w:tab w:val="left" w:pos="720"/>
        </w:tabs>
        <w:spacing w:before="120" w:after="120"/>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При анализа на възможностите за икономически ефективно използване на ВЕИ трябва да се вземе под внимание, че: </w:t>
      </w:r>
    </w:p>
    <w:p w:rsidR="00277B7B" w:rsidRPr="00277B7B" w:rsidRDefault="00277B7B" w:rsidP="00277B7B">
      <w:pPr>
        <w:numPr>
          <w:ilvl w:val="0"/>
          <w:numId w:val="21"/>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Цената на електроенергията ще продължава да нараства, поради следните по-важни причини: </w:t>
      </w:r>
    </w:p>
    <w:p w:rsidR="00277B7B" w:rsidRPr="00277B7B" w:rsidRDefault="00277B7B" w:rsidP="00277B7B">
      <w:pPr>
        <w:numPr>
          <w:ilvl w:val="0"/>
          <w:numId w:val="22"/>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lastRenderedPageBreak/>
        <w:t xml:space="preserve">нарастване на потреблението на електроенергия, както у нас, така и в страните членки на ЕС; </w:t>
      </w:r>
    </w:p>
    <w:p w:rsidR="00277B7B" w:rsidRPr="00277B7B" w:rsidRDefault="00277B7B" w:rsidP="00277B7B">
      <w:pPr>
        <w:numPr>
          <w:ilvl w:val="0"/>
          <w:numId w:val="22"/>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намаляване на използваемия капацитет на наличните електропроизводствени мощности поради амортизацията им; </w:t>
      </w:r>
    </w:p>
    <w:p w:rsidR="00277B7B" w:rsidRPr="00277B7B" w:rsidRDefault="00277B7B" w:rsidP="00277B7B">
      <w:pPr>
        <w:numPr>
          <w:ilvl w:val="0"/>
          <w:numId w:val="22"/>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нарастване на дела на електроенергията, произведена от вносни въглища </w:t>
      </w:r>
    </w:p>
    <w:p w:rsidR="00277B7B" w:rsidRPr="00277B7B" w:rsidRDefault="00277B7B" w:rsidP="00277B7B">
      <w:pPr>
        <w:numPr>
          <w:ilvl w:val="0"/>
          <w:numId w:val="22"/>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необходимост от инвестиции за рехабилитация на съществуващите енергийни електроцентрали на въглища във връзка с повишаването на изискванията за опазване на околната среда; </w:t>
      </w:r>
    </w:p>
    <w:p w:rsidR="00277B7B" w:rsidRPr="00277B7B" w:rsidRDefault="00277B7B" w:rsidP="00277B7B">
      <w:pPr>
        <w:numPr>
          <w:ilvl w:val="0"/>
          <w:numId w:val="21"/>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Цената на биомасата, във всичките й разновидности, ще нараства значително по-бавно от конвенционалните горива и енергии, поради следните причини:</w:t>
      </w:r>
    </w:p>
    <w:p w:rsidR="00277B7B" w:rsidRPr="00277B7B" w:rsidRDefault="00277B7B" w:rsidP="00277B7B">
      <w:pPr>
        <w:numPr>
          <w:ilvl w:val="0"/>
          <w:numId w:val="23"/>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биомасата е местен ресурс;</w:t>
      </w:r>
    </w:p>
    <w:p w:rsidR="00277B7B" w:rsidRPr="00277B7B" w:rsidRDefault="00277B7B" w:rsidP="00277B7B">
      <w:pPr>
        <w:numPr>
          <w:ilvl w:val="0"/>
          <w:numId w:val="23"/>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някои форми на биомасата, могат да бъдат доставени до потребителя почти на цената на транспортните разходи (например отпадъци от дърводобива и дървопреработването); </w:t>
      </w:r>
    </w:p>
    <w:p w:rsidR="00277B7B" w:rsidRPr="00277B7B" w:rsidRDefault="00277B7B" w:rsidP="00277B7B">
      <w:pPr>
        <w:numPr>
          <w:ilvl w:val="0"/>
          <w:numId w:val="23"/>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подобряване на стопанисването на земеделските земи и горските масиви;</w:t>
      </w:r>
    </w:p>
    <w:p w:rsidR="00277B7B" w:rsidRPr="00277B7B" w:rsidRDefault="00277B7B" w:rsidP="00277B7B">
      <w:pPr>
        <w:numPr>
          <w:ilvl w:val="0"/>
          <w:numId w:val="23"/>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подобряване на транспортната инфраструктура</w:t>
      </w:r>
    </w:p>
    <w:p w:rsidR="00277B7B" w:rsidRDefault="00277B7B" w:rsidP="00277B7B">
      <w:pPr>
        <w:autoSpaceDE w:val="0"/>
        <w:autoSpaceDN w:val="0"/>
        <w:adjustRightInd w:val="0"/>
        <w:spacing w:after="0"/>
        <w:ind w:right="57"/>
        <w:rPr>
          <w:rFonts w:ascii="Cambria" w:eastAsia="ArialMT" w:hAnsi="Cambria" w:cs="Arial"/>
          <w:color w:val="000000"/>
          <w:sz w:val="24"/>
          <w:szCs w:val="24"/>
          <w:lang w:val="bg-BG"/>
        </w:rPr>
      </w:pPr>
    </w:p>
    <w:p w:rsidR="00277B7B" w:rsidRPr="00277B7B" w:rsidRDefault="00277B7B" w:rsidP="00277B7B">
      <w:pPr>
        <w:tabs>
          <w:tab w:val="left" w:pos="720"/>
        </w:tabs>
        <w:spacing w:before="120" w:after="120"/>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Енергията до крайния потребител може да достигне от различни ВЕИ системи, чрез редица възможности: </w:t>
      </w:r>
    </w:p>
    <w:p w:rsidR="00277B7B" w:rsidRP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изграждането на системи, за оползотворяване на енергия от възобновяеми източници; </w:t>
      </w:r>
    </w:p>
    <w:p w:rsidR="00277B7B" w:rsidRP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изграждане на информационен център за периодични кампании относно възможностите за намаляване на енергопотреблението, за консултации по въпросите на енергийната ефективност и възобновяемите енергийни източници;</w:t>
      </w:r>
    </w:p>
    <w:p w:rsidR="00277B7B" w:rsidRP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внедряване на модели за ползване на алтернативни/възобновяеми източници на енергия в общински сгради – училища, детски заведения, сгради на общината и други; </w:t>
      </w:r>
    </w:p>
    <w:p w:rsidR="00277B7B" w:rsidRP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въвеждане на алтернативни/възобновяеми източници на енергия в публичния транспорт;</w:t>
      </w:r>
    </w:p>
    <w:p w:rsidR="00277B7B" w:rsidRP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стимулиране въвеждането на алтернативни/възобновяеми енергийни източници в частния сектор – производствен и битов; </w:t>
      </w:r>
    </w:p>
    <w:p w:rsidR="00277B7B" w:rsidRP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стимулиране ползването на алтернативни/възобновяеми енергийни източници чрез масово информиране за предимствата и възможностите; </w:t>
      </w:r>
    </w:p>
    <w:p w:rsidR="00277B7B" w:rsidRP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изследване на възможностите на територията на община </w:t>
      </w:r>
      <w:r w:rsidR="00B11908">
        <w:rPr>
          <w:rFonts w:ascii="Cambria" w:eastAsia="Times New Roman" w:hAnsi="Cambria" w:cs="Times New Roman"/>
          <w:sz w:val="24"/>
          <w:szCs w:val="24"/>
          <w:lang w:val="bg-BG" w:eastAsia="bg-BG"/>
        </w:rPr>
        <w:t>Сунгу</w:t>
      </w:r>
      <w:r w:rsidR="001024F1">
        <w:rPr>
          <w:rFonts w:ascii="Cambria" w:eastAsia="Times New Roman" w:hAnsi="Cambria" w:cs="Times New Roman"/>
          <w:sz w:val="24"/>
          <w:szCs w:val="24"/>
          <w:lang w:val="bg-BG" w:eastAsia="bg-BG"/>
        </w:rPr>
        <w:t>р</w:t>
      </w:r>
      <w:r w:rsidR="00B11908">
        <w:rPr>
          <w:rFonts w:ascii="Cambria" w:eastAsia="Times New Roman" w:hAnsi="Cambria" w:cs="Times New Roman"/>
          <w:sz w:val="24"/>
          <w:szCs w:val="24"/>
          <w:lang w:val="bg-BG" w:eastAsia="bg-BG"/>
        </w:rPr>
        <w:t>ларе</w:t>
      </w:r>
      <w:r w:rsidRPr="00277B7B">
        <w:rPr>
          <w:rFonts w:ascii="Cambria" w:eastAsia="Times New Roman" w:hAnsi="Cambria" w:cs="Times New Roman"/>
          <w:sz w:val="24"/>
          <w:szCs w:val="24"/>
          <w:lang w:val="bg-BG" w:eastAsia="bg-BG"/>
        </w:rPr>
        <w:t xml:space="preserve"> за производство от биомаса; </w:t>
      </w:r>
      <w:r w:rsidRPr="00277B7B">
        <w:rPr>
          <w:rFonts w:ascii="Cambria" w:eastAsia="Times New Roman" w:hAnsi="Cambria" w:cs="Times New Roman"/>
          <w:sz w:val="24"/>
          <w:szCs w:val="24"/>
          <w:lang w:val="bg-BG" w:eastAsia="bg-BG"/>
        </w:rPr>
        <w:t xml:space="preserve"> увеличаване на дела на възобновяемите енергийни източници - в краткосрочен план за общинските обекти на общината </w:t>
      </w:r>
    </w:p>
    <w:p w:rsidR="00277B7B" w:rsidRP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lastRenderedPageBreak/>
        <w:t xml:space="preserve">използване на системи за загряване на топла вода със слънчева енергия – подходящи са за общински обекти, в които се ползва целогодишно топла вода. Не е подходящо за училища, поради липса или силно ограничаване на потреблението през летния сезон; </w:t>
      </w:r>
    </w:p>
    <w:p w:rsidR="00277B7B" w:rsidRP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използване на фотоволтаични системи за трансформиране на слънчева енергия в електрическа. Макар този тип съоръжения да са все още доста скъпи, разумно е да се стартира с изграждането на няколко пилотни проекта, като подходящи за тази цел са обекти от общинската администрация; </w:t>
      </w:r>
    </w:p>
    <w:p w:rsidR="00277B7B" w:rsidRPr="00277B7B" w:rsidRDefault="00E91FBF"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Pr>
          <w:rFonts w:ascii="Cambria" w:eastAsia="Times New Roman" w:hAnsi="Cambria" w:cs="Times New Roman"/>
          <w:sz w:val="24"/>
          <w:szCs w:val="24"/>
          <w:lang w:val="bg-BG" w:eastAsia="bg-BG"/>
        </w:rPr>
        <w:t>и</w:t>
      </w:r>
      <w:r w:rsidR="00277B7B" w:rsidRPr="00277B7B">
        <w:rPr>
          <w:rFonts w:ascii="Cambria" w:eastAsia="Times New Roman" w:hAnsi="Cambria" w:cs="Times New Roman"/>
          <w:sz w:val="24"/>
          <w:szCs w:val="24"/>
          <w:lang w:val="bg-BG" w:eastAsia="bg-BG"/>
        </w:rPr>
        <w:t xml:space="preserve">зползване на термопомпени системи с оползотворяване на енергията на земния почвен слой или подземни води като топлинен източник; </w:t>
      </w:r>
    </w:p>
    <w:p w:rsidR="00277B7B" w:rsidRDefault="00277B7B" w:rsidP="00277B7B">
      <w:pPr>
        <w:numPr>
          <w:ilvl w:val="0"/>
          <w:numId w:val="24"/>
        </w:numPr>
        <w:tabs>
          <w:tab w:val="left" w:pos="720"/>
        </w:tabs>
        <w:spacing w:before="120" w:after="120"/>
        <w:contextualSpacing/>
        <w:jc w:val="both"/>
        <w:rPr>
          <w:rFonts w:ascii="Cambria" w:eastAsia="Times New Roman" w:hAnsi="Cambria" w:cs="Times New Roman"/>
          <w:sz w:val="24"/>
          <w:szCs w:val="24"/>
          <w:lang w:val="bg-BG" w:eastAsia="bg-BG"/>
        </w:rPr>
      </w:pPr>
      <w:r w:rsidRPr="00277B7B">
        <w:rPr>
          <w:rFonts w:ascii="Cambria" w:eastAsia="Times New Roman" w:hAnsi="Cambria" w:cs="Times New Roman"/>
          <w:sz w:val="24"/>
          <w:szCs w:val="24"/>
          <w:lang w:val="bg-BG" w:eastAsia="bg-BG"/>
        </w:rPr>
        <w:t xml:space="preserve">смяна на дизеловото гориво, което е един от най-скъпите енергоносители с природен газ, а там където не се очертава газификация с термопомпени системи или биогорива – биодизел или дървени пелети. </w:t>
      </w:r>
    </w:p>
    <w:p w:rsidR="00277B7B" w:rsidRPr="00277B7B" w:rsidRDefault="00277B7B" w:rsidP="00277B7B">
      <w:pPr>
        <w:tabs>
          <w:tab w:val="left" w:pos="720"/>
        </w:tabs>
        <w:spacing w:before="120" w:after="120"/>
        <w:ind w:left="720"/>
        <w:contextualSpacing/>
        <w:jc w:val="both"/>
        <w:rPr>
          <w:rFonts w:ascii="Cambria" w:eastAsia="Times New Roman" w:hAnsi="Cambria" w:cs="Times New Roman"/>
          <w:sz w:val="24"/>
          <w:szCs w:val="24"/>
          <w:lang w:val="bg-BG" w:eastAsia="bg-BG"/>
        </w:rPr>
      </w:pPr>
    </w:p>
    <w:p w:rsidR="00E2081C" w:rsidRDefault="00277B7B" w:rsidP="00277B7B">
      <w:pPr>
        <w:pStyle w:val="1"/>
        <w:rPr>
          <w:color w:val="auto"/>
          <w:sz w:val="24"/>
          <w:szCs w:val="24"/>
          <w:lang w:val="bg-BG"/>
        </w:rPr>
      </w:pPr>
      <w:bookmarkStart w:id="15" w:name="_Toc40330176"/>
      <w:r w:rsidRPr="00277B7B">
        <w:rPr>
          <w:color w:val="auto"/>
          <w:sz w:val="24"/>
          <w:szCs w:val="24"/>
          <w:lang w:val="bg-BG"/>
        </w:rPr>
        <w:t>7. ВЪЗМОЖНОСТИ ЗА НАСЪРЧАВАНЕ ВРЪЗКИ С ДРУГИ ПРОГРАМИ</w:t>
      </w:r>
      <w:bookmarkEnd w:id="15"/>
    </w:p>
    <w:p w:rsidR="00E91FBF" w:rsidRPr="00E91FBF" w:rsidRDefault="00E91FBF" w:rsidP="00E91FBF">
      <w:pPr>
        <w:rPr>
          <w:lang w:val="bg-BG"/>
        </w:rPr>
      </w:pPr>
    </w:p>
    <w:p w:rsidR="00277B7B" w:rsidRPr="00277B7B" w:rsidRDefault="00277B7B" w:rsidP="00277B7B">
      <w:pPr>
        <w:jc w:val="both"/>
        <w:rPr>
          <w:rFonts w:asciiTheme="majorHAnsi" w:hAnsiTheme="majorHAnsi"/>
          <w:sz w:val="24"/>
          <w:szCs w:val="24"/>
          <w:lang w:val="bg-BG"/>
        </w:rPr>
      </w:pPr>
      <w:r w:rsidRPr="00433D95">
        <w:rPr>
          <w:rFonts w:asciiTheme="majorHAnsi" w:hAnsiTheme="majorHAnsi"/>
          <w:sz w:val="24"/>
          <w:szCs w:val="24"/>
          <w:lang w:val="bg-BG"/>
        </w:rPr>
        <w:t xml:space="preserve">Приоритетите на община </w:t>
      </w:r>
      <w:r w:rsidRPr="00277B7B">
        <w:rPr>
          <w:rFonts w:asciiTheme="majorHAnsi" w:hAnsiTheme="majorHAnsi"/>
          <w:sz w:val="24"/>
          <w:szCs w:val="24"/>
          <w:lang w:val="bg-BG"/>
        </w:rPr>
        <w:t>Сунгу</w:t>
      </w:r>
      <w:r w:rsidR="00E91FBF">
        <w:rPr>
          <w:rFonts w:asciiTheme="majorHAnsi" w:hAnsiTheme="majorHAnsi"/>
          <w:sz w:val="24"/>
          <w:szCs w:val="24"/>
          <w:lang w:val="bg-BG"/>
        </w:rPr>
        <w:t>р</w:t>
      </w:r>
      <w:r w:rsidRPr="00277B7B">
        <w:rPr>
          <w:rFonts w:asciiTheme="majorHAnsi" w:hAnsiTheme="majorHAnsi"/>
          <w:sz w:val="24"/>
          <w:szCs w:val="24"/>
          <w:lang w:val="bg-BG"/>
        </w:rPr>
        <w:t>ларе</w:t>
      </w:r>
      <w:r w:rsidRPr="00433D95">
        <w:rPr>
          <w:rFonts w:asciiTheme="majorHAnsi" w:hAnsiTheme="majorHAnsi"/>
          <w:sz w:val="24"/>
          <w:szCs w:val="24"/>
          <w:lang w:val="bg-BG"/>
        </w:rPr>
        <w:t xml:space="preserve"> за насърчаване използването на енергия от възобновяеми източници е в зависимост от стратегическите цели и политиката за развитие на общината – постигане на конкурентоспособна, динамична и рентабилна местна икономика, подобряване стандарта на живот на населението, намаляване на емисиите на парникови газове, като елементи от политиката по устойчиво енергийно развитие.</w:t>
      </w:r>
    </w:p>
    <w:p w:rsidR="00277B7B" w:rsidRPr="00277B7B" w:rsidRDefault="00277B7B" w:rsidP="00277B7B">
      <w:pPr>
        <w:jc w:val="both"/>
        <w:rPr>
          <w:rFonts w:asciiTheme="majorHAnsi" w:hAnsiTheme="majorHAnsi"/>
          <w:color w:val="6F2F9F"/>
          <w:sz w:val="24"/>
          <w:szCs w:val="24"/>
          <w:lang w:val="bg-BG"/>
        </w:rPr>
      </w:pPr>
      <w:r w:rsidRPr="00433D95">
        <w:rPr>
          <w:rFonts w:asciiTheme="majorHAnsi" w:hAnsiTheme="majorHAnsi"/>
          <w:sz w:val="24"/>
          <w:szCs w:val="24"/>
          <w:lang w:val="bg-BG"/>
        </w:rPr>
        <w:t>Изпълнението на мерките в програмата по ВЕИ, може да се съчетае с препоръките в заключителните доклади от енергийните обследвания на сградите общинска собственост. При обновяването на тези сгради освен мерки по подобряване на термичната изолация на сградата, след доказване на икономическата ефективност, могат да се включат и мерки за въвеждане на термични слънчеви колектори и заместване на съществуващо отопление с такова, базирано на</w:t>
      </w:r>
      <w:r w:rsidRPr="00433D95">
        <w:rPr>
          <w:rFonts w:asciiTheme="majorHAnsi" w:hAnsiTheme="majorHAnsi"/>
          <w:spacing w:val="-9"/>
          <w:sz w:val="24"/>
          <w:szCs w:val="24"/>
          <w:lang w:val="bg-BG"/>
        </w:rPr>
        <w:t xml:space="preserve"> </w:t>
      </w:r>
      <w:r w:rsidRPr="00433D95">
        <w:rPr>
          <w:rFonts w:asciiTheme="majorHAnsi" w:hAnsiTheme="majorHAnsi"/>
          <w:sz w:val="24"/>
          <w:szCs w:val="24"/>
          <w:lang w:val="bg-BG"/>
        </w:rPr>
        <w:t>ВЕИ</w:t>
      </w:r>
      <w:r w:rsidRPr="00433D95">
        <w:rPr>
          <w:rFonts w:asciiTheme="majorHAnsi" w:hAnsiTheme="majorHAnsi"/>
          <w:color w:val="6F2F9F"/>
          <w:sz w:val="24"/>
          <w:szCs w:val="24"/>
          <w:lang w:val="bg-BG"/>
        </w:rPr>
        <w:t>.</w:t>
      </w:r>
    </w:p>
    <w:p w:rsidR="00277B7B" w:rsidRPr="00277B7B" w:rsidRDefault="00277B7B" w:rsidP="00277B7B">
      <w:pPr>
        <w:spacing w:after="0" w:line="259" w:lineRule="auto"/>
        <w:jc w:val="both"/>
        <w:rPr>
          <w:rFonts w:ascii="Cambria" w:eastAsia="Calibri" w:hAnsi="Cambria" w:cs="Times New Roman"/>
          <w:sz w:val="24"/>
          <w:szCs w:val="24"/>
          <w:lang w:val="bg-BG"/>
        </w:rPr>
      </w:pPr>
      <w:r w:rsidRPr="00277B7B">
        <w:rPr>
          <w:rFonts w:ascii="Cambria" w:eastAsia="Calibri" w:hAnsi="Cambria" w:cs="Times New Roman"/>
          <w:sz w:val="24"/>
          <w:szCs w:val="24"/>
          <w:lang w:val="bg-BG"/>
        </w:rPr>
        <w:t>Устойчиво енергийно развитие, включващо минимално използване на конвенционални горива, може да бъде достигнато само при последователно прилагане и съчетаване на различни мерки, въвеждащи производството и използването на енергия от възобновяеми източници и биогорива с дейности за енергийна ефективност.</w:t>
      </w:r>
    </w:p>
    <w:p w:rsidR="00277B7B" w:rsidRDefault="00277B7B" w:rsidP="00277B7B">
      <w:pPr>
        <w:spacing w:after="0" w:line="259" w:lineRule="auto"/>
        <w:jc w:val="both"/>
        <w:rPr>
          <w:rFonts w:ascii="Cambria" w:eastAsia="Calibri" w:hAnsi="Cambria" w:cs="Times New Roman"/>
          <w:sz w:val="24"/>
          <w:szCs w:val="24"/>
          <w:lang w:val="bg-BG"/>
        </w:rPr>
      </w:pPr>
      <w:r w:rsidRPr="00277B7B">
        <w:rPr>
          <w:rFonts w:ascii="Cambria" w:eastAsia="Calibri" w:hAnsi="Cambria" w:cs="Times New Roman"/>
          <w:sz w:val="24"/>
          <w:szCs w:val="24"/>
          <w:lang w:val="bg-BG"/>
        </w:rPr>
        <w:t xml:space="preserve">Възможностите за насърчаване потреблението на енергия от ВЕИ се определят в зависимост от стратегическите цели и политиката за развитие на общината - постигане на конкурентоспособна, динамична и рентабилна местна икономика, </w:t>
      </w:r>
      <w:r w:rsidRPr="00277B7B">
        <w:rPr>
          <w:rFonts w:ascii="Cambria" w:eastAsia="Calibri" w:hAnsi="Cambria" w:cs="Times New Roman"/>
          <w:sz w:val="24"/>
          <w:szCs w:val="24"/>
          <w:lang w:val="bg-BG"/>
        </w:rPr>
        <w:lastRenderedPageBreak/>
        <w:t>подобряване на стандарта на живот на населението на територията на общината и намаляване на емисиите на парникови газове, като елементи от политиката по устойчиво енергийно развитие.</w:t>
      </w:r>
    </w:p>
    <w:p w:rsidR="00161C28" w:rsidRPr="00161C28" w:rsidRDefault="00B11908" w:rsidP="00161C28">
      <w:pPr>
        <w:pStyle w:val="1"/>
        <w:rPr>
          <w:rFonts w:eastAsia="Times New Roman"/>
          <w:color w:val="auto"/>
          <w:sz w:val="24"/>
          <w:szCs w:val="24"/>
          <w:lang w:val="bg-BG" w:eastAsia="bg-BG"/>
        </w:rPr>
      </w:pPr>
      <w:bookmarkStart w:id="16" w:name="_Toc31862466"/>
      <w:bookmarkStart w:id="17" w:name="_Toc40330177"/>
      <w:r>
        <w:rPr>
          <w:rFonts w:eastAsia="Times New Roman"/>
          <w:color w:val="auto"/>
          <w:sz w:val="24"/>
          <w:szCs w:val="24"/>
          <w:lang w:val="bg-BG" w:eastAsia="bg-BG"/>
        </w:rPr>
        <w:t>8</w:t>
      </w:r>
      <w:r w:rsidR="00161C28" w:rsidRPr="00161C28">
        <w:rPr>
          <w:rFonts w:eastAsia="Times New Roman"/>
          <w:color w:val="auto"/>
          <w:sz w:val="24"/>
          <w:szCs w:val="24"/>
          <w:lang w:val="bg-BG" w:eastAsia="bg-BG"/>
        </w:rPr>
        <w:t>. ИЗБОР НА ВЪЗОБНОВЯЕМИ ЕНЕРГИЙНИ ИЗТОЧНИЦИ</w:t>
      </w:r>
      <w:bookmarkEnd w:id="16"/>
      <w:bookmarkEnd w:id="17"/>
    </w:p>
    <w:p w:rsidR="00161C28" w:rsidRDefault="00161C28" w:rsidP="00161C28">
      <w:pPr>
        <w:tabs>
          <w:tab w:val="left" w:pos="720"/>
        </w:tabs>
        <w:spacing w:before="120" w:after="0"/>
        <w:jc w:val="both"/>
        <w:rPr>
          <w:rFonts w:ascii="Cambria" w:eastAsia="Times New Roman" w:hAnsi="Cambria" w:cs="Times New Roman"/>
          <w:sz w:val="24"/>
          <w:szCs w:val="24"/>
          <w:lang w:val="bg-BG" w:eastAsia="bg-BG"/>
        </w:rPr>
      </w:pPr>
      <w:r w:rsidRPr="00161C28">
        <w:rPr>
          <w:rFonts w:ascii="Cambria" w:eastAsia="Times New Roman" w:hAnsi="Cambria" w:cs="Times New Roman"/>
          <w:sz w:val="24"/>
          <w:szCs w:val="24"/>
          <w:lang w:val="bg-BG" w:eastAsia="bg-BG"/>
        </w:rPr>
        <w:t xml:space="preserve">Изборът на възобновяеми енергийни източници се прави на база на оценката на потенциала на ресурса за производство на енергия от ВИ  и има за цел да удостовери икономическата целесъобразност на инвестиционните проекти за производство на енергия от ВИ в община </w:t>
      </w:r>
      <w:r>
        <w:rPr>
          <w:rFonts w:ascii="Cambria" w:eastAsia="Times New Roman" w:hAnsi="Cambria" w:cs="Times New Roman"/>
          <w:sz w:val="24"/>
          <w:szCs w:val="24"/>
          <w:lang w:val="bg-BG" w:eastAsia="bg-BG"/>
        </w:rPr>
        <w:t>Сунгу</w:t>
      </w:r>
      <w:r w:rsidR="00E91FBF">
        <w:rPr>
          <w:rFonts w:ascii="Cambria" w:eastAsia="Times New Roman" w:hAnsi="Cambria" w:cs="Times New Roman"/>
          <w:sz w:val="24"/>
          <w:szCs w:val="24"/>
          <w:lang w:val="bg-BG" w:eastAsia="bg-BG"/>
        </w:rPr>
        <w:t>р</w:t>
      </w:r>
      <w:r>
        <w:rPr>
          <w:rFonts w:ascii="Cambria" w:eastAsia="Times New Roman" w:hAnsi="Cambria" w:cs="Times New Roman"/>
          <w:sz w:val="24"/>
          <w:szCs w:val="24"/>
          <w:lang w:val="bg-BG" w:eastAsia="bg-BG"/>
        </w:rPr>
        <w:t>ларе</w:t>
      </w:r>
      <w:r w:rsidRPr="00161C28">
        <w:rPr>
          <w:rFonts w:ascii="Cambria" w:eastAsia="Times New Roman" w:hAnsi="Cambria" w:cs="Times New Roman"/>
          <w:sz w:val="24"/>
          <w:szCs w:val="24"/>
          <w:lang w:val="bg-BG" w:eastAsia="bg-BG"/>
        </w:rPr>
        <w:t>. Важна част при разработването на местни устойчиви енергийни планове  e оценка потенциала на видовете ресурси за производство на ЕВИ, оценка на пазарния потенциал и пазарното проникване на възобновяемата енергия. Оценката на енергийния потенциал на ресурса за производство на ЕВИ включва оценка и анализ на теоретичния и технически енергиен потенциал.</w:t>
      </w:r>
    </w:p>
    <w:p w:rsidR="00E91FBF" w:rsidRPr="00161C28" w:rsidRDefault="00E91FBF" w:rsidP="00161C28">
      <w:pPr>
        <w:tabs>
          <w:tab w:val="left" w:pos="720"/>
        </w:tabs>
        <w:spacing w:before="120" w:after="0"/>
        <w:jc w:val="both"/>
        <w:rPr>
          <w:rFonts w:ascii="Cambria" w:eastAsia="Times New Roman" w:hAnsi="Cambria" w:cs="Times New Roman"/>
          <w:sz w:val="24"/>
          <w:szCs w:val="24"/>
          <w:lang w:val="bg-BG" w:eastAsia="bg-BG"/>
        </w:rPr>
      </w:pPr>
    </w:p>
    <w:p w:rsidR="00161C28" w:rsidRPr="00161C28" w:rsidRDefault="00161C28" w:rsidP="00302AB5">
      <w:pPr>
        <w:shd w:val="clear" w:color="auto" w:fill="0678A2" w:themeFill="accent3" w:themeFillShade="BF"/>
        <w:tabs>
          <w:tab w:val="left" w:pos="720"/>
        </w:tabs>
        <w:spacing w:before="120" w:after="0"/>
        <w:jc w:val="center"/>
        <w:rPr>
          <w:rFonts w:ascii="Cambria" w:eastAsia="Times New Roman" w:hAnsi="Cambria" w:cs="Times New Roman"/>
          <w:b/>
          <w:color w:val="FFFFFF" w:themeColor="background1"/>
          <w:sz w:val="24"/>
          <w:szCs w:val="24"/>
          <w:lang w:val="bg-BG" w:eastAsia="bg-BG"/>
        </w:rPr>
      </w:pPr>
      <w:r w:rsidRPr="00161C28">
        <w:rPr>
          <w:rFonts w:ascii="Cambria" w:eastAsia="Times New Roman" w:hAnsi="Cambria" w:cs="Times New Roman"/>
          <w:b/>
          <w:color w:val="FFFFFF" w:themeColor="background1"/>
          <w:sz w:val="24"/>
          <w:szCs w:val="24"/>
          <w:lang w:val="bg-BG" w:eastAsia="bg-BG"/>
        </w:rPr>
        <w:t>Слънчева енергия</w:t>
      </w:r>
    </w:p>
    <w:p w:rsidR="00E91FBF" w:rsidRDefault="00E91FBF" w:rsidP="00161C28">
      <w:pPr>
        <w:tabs>
          <w:tab w:val="left" w:pos="720"/>
        </w:tabs>
        <w:spacing w:after="0"/>
        <w:jc w:val="both"/>
        <w:rPr>
          <w:rFonts w:ascii="Cambria" w:eastAsia="Times New Roman" w:hAnsi="Cambria" w:cs="Arial"/>
          <w:sz w:val="24"/>
          <w:szCs w:val="24"/>
          <w:lang w:val="bg-BG" w:eastAsia="bg-BG"/>
        </w:rPr>
      </w:pPr>
    </w:p>
    <w:p w:rsidR="00161C28" w:rsidRPr="00161C28" w:rsidRDefault="00161C28" w:rsidP="00161C28">
      <w:pPr>
        <w:tabs>
          <w:tab w:val="left" w:pos="720"/>
        </w:tabs>
        <w:spacing w:after="0"/>
        <w:jc w:val="both"/>
        <w:rPr>
          <w:rFonts w:ascii="Cambria" w:eastAsia="Times New Roman" w:hAnsi="Cambria" w:cs="Arial"/>
          <w:sz w:val="24"/>
          <w:szCs w:val="24"/>
          <w:lang w:val="bg-BG" w:eastAsia="bg-BG"/>
        </w:rPr>
      </w:pPr>
      <w:r w:rsidRPr="00161C28">
        <w:rPr>
          <w:rFonts w:ascii="Cambria" w:eastAsia="Times New Roman" w:hAnsi="Cambria" w:cs="Arial"/>
          <w:sz w:val="24"/>
          <w:szCs w:val="24"/>
          <w:lang w:val="bg-BG" w:eastAsia="bg-BG"/>
        </w:rPr>
        <w:t>Препоръчително е за общината поставянето на слънчеви колектори в общинските сгради,</w:t>
      </w:r>
      <w:r w:rsidR="00E91FBF">
        <w:rPr>
          <w:rFonts w:ascii="Cambria" w:eastAsia="Times New Roman" w:hAnsi="Cambria" w:cs="Arial"/>
          <w:sz w:val="24"/>
          <w:szCs w:val="24"/>
          <w:lang w:val="bg-BG" w:eastAsia="bg-BG"/>
        </w:rPr>
        <w:t xml:space="preserve"> </w:t>
      </w:r>
      <w:r w:rsidRPr="00161C28">
        <w:rPr>
          <w:rFonts w:ascii="Cambria" w:eastAsia="Times New Roman" w:hAnsi="Cambria" w:cs="Arial"/>
          <w:sz w:val="24"/>
          <w:szCs w:val="24"/>
          <w:lang w:val="bg-BG" w:eastAsia="bg-BG"/>
        </w:rPr>
        <w:t>като те са най-достъпни и икономически ефективни. Предимствата на слънчевите термични инсталации се дължат на  следното:</w:t>
      </w:r>
    </w:p>
    <w:p w:rsidR="00161C28" w:rsidRPr="00161C28" w:rsidRDefault="00161C28" w:rsidP="00161C28">
      <w:pPr>
        <w:numPr>
          <w:ilvl w:val="0"/>
          <w:numId w:val="25"/>
        </w:numPr>
        <w:tabs>
          <w:tab w:val="left" w:pos="720"/>
        </w:tabs>
        <w:spacing w:after="0"/>
        <w:jc w:val="both"/>
        <w:rPr>
          <w:rFonts w:ascii="Cambria" w:eastAsia="Times New Roman" w:hAnsi="Cambria" w:cs="Arial"/>
          <w:sz w:val="24"/>
          <w:szCs w:val="24"/>
          <w:lang w:val="bg-BG" w:eastAsia="bg-BG"/>
        </w:rPr>
      </w:pPr>
      <w:r w:rsidRPr="00161C28">
        <w:rPr>
          <w:rFonts w:ascii="Cambria" w:eastAsia="Times New Roman" w:hAnsi="Cambria" w:cs="Arial"/>
          <w:sz w:val="24"/>
          <w:szCs w:val="24"/>
          <w:lang w:val="bg-BG" w:eastAsia="bg-BG"/>
        </w:rPr>
        <w:t xml:space="preserve">произвежда се екологична топлинна енергия; </w:t>
      </w:r>
    </w:p>
    <w:p w:rsidR="00161C28" w:rsidRPr="00161C28" w:rsidRDefault="00161C28" w:rsidP="00161C28">
      <w:pPr>
        <w:numPr>
          <w:ilvl w:val="0"/>
          <w:numId w:val="25"/>
        </w:numPr>
        <w:tabs>
          <w:tab w:val="left" w:pos="720"/>
        </w:tabs>
        <w:spacing w:after="0"/>
        <w:jc w:val="both"/>
        <w:rPr>
          <w:rFonts w:ascii="Cambria" w:eastAsia="Times New Roman" w:hAnsi="Cambria" w:cs="Arial"/>
          <w:sz w:val="24"/>
          <w:szCs w:val="24"/>
          <w:lang w:val="bg-BG" w:eastAsia="bg-BG"/>
        </w:rPr>
      </w:pPr>
      <w:r w:rsidRPr="00161C28">
        <w:rPr>
          <w:rFonts w:ascii="Cambria" w:eastAsia="Times New Roman" w:hAnsi="Cambria" w:cs="Arial"/>
          <w:sz w:val="24"/>
          <w:szCs w:val="24"/>
          <w:lang w:val="bg-BG" w:eastAsia="bg-BG"/>
        </w:rPr>
        <w:t xml:space="preserve">икономисват конвенционални горива и енергии; </w:t>
      </w:r>
    </w:p>
    <w:p w:rsidR="00161C28" w:rsidRPr="00161C28" w:rsidRDefault="00161C28" w:rsidP="00161C28">
      <w:pPr>
        <w:numPr>
          <w:ilvl w:val="0"/>
          <w:numId w:val="25"/>
        </w:numPr>
        <w:tabs>
          <w:tab w:val="left" w:pos="720"/>
        </w:tabs>
        <w:spacing w:after="0"/>
        <w:jc w:val="both"/>
        <w:rPr>
          <w:rFonts w:ascii="Cambria" w:eastAsia="Times New Roman" w:hAnsi="Cambria" w:cs="Arial"/>
          <w:sz w:val="24"/>
          <w:szCs w:val="24"/>
          <w:lang w:val="bg-BG" w:eastAsia="bg-BG"/>
        </w:rPr>
      </w:pPr>
      <w:r w:rsidRPr="00161C28">
        <w:rPr>
          <w:rFonts w:ascii="Cambria" w:eastAsia="Times New Roman" w:hAnsi="Cambria" w:cs="Arial"/>
          <w:sz w:val="24"/>
          <w:szCs w:val="24"/>
          <w:lang w:val="bg-BG" w:eastAsia="bg-BG"/>
        </w:rPr>
        <w:t>могат да се използват в райони, в които доставките на енергии и горива са затруднени.</w:t>
      </w:r>
    </w:p>
    <w:p w:rsidR="00161C28" w:rsidRPr="00161C28" w:rsidRDefault="00161C28" w:rsidP="00161C28">
      <w:pPr>
        <w:tabs>
          <w:tab w:val="left" w:pos="720"/>
        </w:tabs>
        <w:spacing w:after="0"/>
        <w:jc w:val="both"/>
        <w:rPr>
          <w:rFonts w:ascii="Cambria" w:eastAsia="Times New Roman" w:hAnsi="Cambria" w:cs="Arial"/>
          <w:sz w:val="24"/>
          <w:szCs w:val="24"/>
          <w:lang w:val="bg-BG" w:eastAsia="bg-BG"/>
        </w:rPr>
      </w:pPr>
      <w:r w:rsidRPr="00161C28">
        <w:rPr>
          <w:rFonts w:ascii="Cambria" w:eastAsia="Times New Roman" w:hAnsi="Cambria" w:cs="Arial"/>
          <w:sz w:val="24"/>
          <w:szCs w:val="24"/>
          <w:lang w:val="bg-BG" w:eastAsia="bg-BG"/>
        </w:rPr>
        <w:t>Количеството уловена и оползотворена слънчева енергия се влияе съществено от качествата на различните типове слънчеви колектори, както и от вида на цялостната слънчева инсталация за получаване на топла вода. Слънчевият колектор може да се оформя като самостоятелен панел или във вид на интегрирани повърхности, оформени като строителен елемент, например покрив или стена. Подобно съчетаване на функциите увеличава значително икономическата целесъобразност от употребата на слънчеви колектори.</w:t>
      </w:r>
    </w:p>
    <w:p w:rsidR="00161C28" w:rsidRPr="00161C28" w:rsidRDefault="00161C28" w:rsidP="00161C28">
      <w:pPr>
        <w:tabs>
          <w:tab w:val="left" w:pos="720"/>
        </w:tabs>
        <w:spacing w:after="0"/>
        <w:jc w:val="both"/>
        <w:rPr>
          <w:rFonts w:ascii="Cambria" w:eastAsia="Times New Roman" w:hAnsi="Cambria" w:cs="Arial"/>
          <w:sz w:val="24"/>
          <w:szCs w:val="24"/>
          <w:lang w:val="bg-BG" w:eastAsia="bg-BG"/>
        </w:rPr>
      </w:pPr>
      <w:r w:rsidRPr="00161C28">
        <w:rPr>
          <w:rFonts w:ascii="Cambria" w:eastAsia="Times New Roman" w:hAnsi="Cambria" w:cs="Arial"/>
          <w:bCs/>
          <w:sz w:val="24"/>
          <w:szCs w:val="24"/>
          <w:lang w:val="bg-BG" w:eastAsia="bg-BG"/>
        </w:rPr>
        <w:t>Анализите показват</w:t>
      </w:r>
      <w:r w:rsidRPr="00161C28">
        <w:rPr>
          <w:rFonts w:ascii="Cambria" w:eastAsia="Times New Roman" w:hAnsi="Cambria" w:cs="Arial"/>
          <w:sz w:val="24"/>
          <w:szCs w:val="24"/>
          <w:lang w:val="bg-BG" w:eastAsia="bg-BG"/>
        </w:rPr>
        <w:t xml:space="preserve">, че производството на топлинна енергия на база ВЕИ за заместване на скъпи вносни горива или електроенергия е засега най-ефективното от икономическа и енергийна гледна точка приложение на ВЕИ и трябва да се разглежда приоритетно. На този етап и предвид времевата рамка на програмата, приоритет се явяват проекти за използване на слънчевата енергия, като енергиен ресурс, чрез които най-бързо ще се постигнат резултати на спестяване – това е </w:t>
      </w:r>
      <w:r w:rsidRPr="00161C28">
        <w:rPr>
          <w:rFonts w:ascii="Cambria" w:eastAsia="Times New Roman" w:hAnsi="Cambria" w:cs="Arial"/>
          <w:sz w:val="24"/>
          <w:szCs w:val="24"/>
          <w:lang w:val="bg-BG" w:eastAsia="bg-BG"/>
        </w:rPr>
        <w:lastRenderedPageBreak/>
        <w:t>производство на гореща вода за битови нужди в сгради държавна и общинска собственост.</w:t>
      </w:r>
    </w:p>
    <w:p w:rsidR="00161C28" w:rsidRDefault="00161C28" w:rsidP="00161C28">
      <w:pPr>
        <w:tabs>
          <w:tab w:val="left" w:pos="720"/>
        </w:tabs>
        <w:spacing w:after="0"/>
        <w:jc w:val="both"/>
        <w:rPr>
          <w:rFonts w:ascii="Cambria" w:eastAsia="Times New Roman" w:hAnsi="Cambria" w:cs="Arial"/>
          <w:sz w:val="24"/>
          <w:szCs w:val="24"/>
          <w:lang w:val="bg-BG" w:eastAsia="bg-BG"/>
        </w:rPr>
      </w:pPr>
      <w:r w:rsidRPr="00161C28">
        <w:rPr>
          <w:rFonts w:ascii="Cambria" w:eastAsia="Times New Roman" w:hAnsi="Cambria" w:cs="Arial"/>
          <w:sz w:val="24"/>
          <w:szCs w:val="24"/>
          <w:lang w:val="bg-BG" w:eastAsia="bg-BG"/>
        </w:rPr>
        <w:t>За района на България слънчевите термични инсталации могат да произвеждат топла вода с Т</w:t>
      </w:r>
      <w:r w:rsidRPr="00161C28">
        <w:rPr>
          <w:rFonts w:ascii="Cambria" w:eastAsia="Times New Roman" w:hAnsi="Cambria" w:cs="Arial"/>
          <w:sz w:val="24"/>
          <w:szCs w:val="24"/>
          <w:lang w:val="ru-RU" w:eastAsia="bg-BG"/>
        </w:rPr>
        <w:t>&gt;</w:t>
      </w:r>
      <w:r w:rsidRPr="00161C28">
        <w:rPr>
          <w:rFonts w:ascii="Cambria" w:eastAsia="Times New Roman" w:hAnsi="Cambria" w:cs="Arial"/>
          <w:sz w:val="24"/>
          <w:szCs w:val="24"/>
          <w:lang w:val="bg-BG" w:eastAsia="bg-BG"/>
        </w:rPr>
        <w:t>60</w:t>
      </w:r>
      <w:r w:rsidRPr="00161C28">
        <w:rPr>
          <w:rFonts w:ascii="Cambria" w:eastAsia="Times New Roman" w:hAnsi="Cambria" w:cs="Arial"/>
          <w:sz w:val="24"/>
          <w:szCs w:val="24"/>
          <w:lang w:val="ru-RU" w:eastAsia="bg-BG"/>
        </w:rPr>
        <w:t>°</w:t>
      </w:r>
      <w:r w:rsidRPr="00161C28">
        <w:rPr>
          <w:rFonts w:ascii="Cambria" w:eastAsia="Times New Roman" w:hAnsi="Cambria" w:cs="Arial"/>
          <w:sz w:val="24"/>
          <w:szCs w:val="24"/>
          <w:lang w:val="bg-BG" w:eastAsia="bg-BG"/>
        </w:rPr>
        <w:t>С в продължение на около четири месеца – от юни до септември, с Т</w:t>
      </w:r>
      <w:r w:rsidRPr="00161C28">
        <w:rPr>
          <w:rFonts w:ascii="Cambria" w:eastAsia="Times New Roman" w:hAnsi="Cambria" w:cs="Arial"/>
          <w:sz w:val="24"/>
          <w:szCs w:val="24"/>
          <w:lang w:val="ru-RU" w:eastAsia="bg-BG"/>
        </w:rPr>
        <w:t>&gt;</w:t>
      </w:r>
      <w:r w:rsidRPr="00161C28">
        <w:rPr>
          <w:rFonts w:ascii="Cambria" w:eastAsia="Times New Roman" w:hAnsi="Cambria" w:cs="Arial"/>
          <w:sz w:val="24"/>
          <w:szCs w:val="24"/>
          <w:lang w:val="bg-BG" w:eastAsia="bg-BG"/>
        </w:rPr>
        <w:t>50</w:t>
      </w:r>
      <w:r w:rsidRPr="00161C28">
        <w:rPr>
          <w:rFonts w:ascii="Cambria" w:eastAsia="Times New Roman" w:hAnsi="Cambria" w:cs="Arial"/>
          <w:sz w:val="24"/>
          <w:szCs w:val="24"/>
          <w:lang w:val="ru-RU" w:eastAsia="bg-BG"/>
        </w:rPr>
        <w:t>°</w:t>
      </w:r>
      <w:r w:rsidRPr="00161C28">
        <w:rPr>
          <w:rFonts w:ascii="Cambria" w:eastAsia="Times New Roman" w:hAnsi="Cambria" w:cs="Arial"/>
          <w:sz w:val="24"/>
          <w:szCs w:val="24"/>
          <w:lang w:val="bg-BG" w:eastAsia="bg-BG"/>
        </w:rPr>
        <w:t>С – от края на април до октомври и с Т</w:t>
      </w:r>
      <w:r w:rsidRPr="00161C28">
        <w:rPr>
          <w:rFonts w:ascii="Cambria" w:eastAsia="Times New Roman" w:hAnsi="Cambria" w:cs="Arial"/>
          <w:sz w:val="24"/>
          <w:szCs w:val="24"/>
          <w:lang w:val="ru-RU" w:eastAsia="bg-BG"/>
        </w:rPr>
        <w:t>&gt;</w:t>
      </w:r>
      <w:r w:rsidRPr="00161C28">
        <w:rPr>
          <w:rFonts w:ascii="Cambria" w:eastAsia="Times New Roman" w:hAnsi="Cambria" w:cs="Arial"/>
          <w:sz w:val="24"/>
          <w:szCs w:val="24"/>
          <w:lang w:val="bg-BG" w:eastAsia="bg-BG"/>
        </w:rPr>
        <w:t>40</w:t>
      </w:r>
      <w:r w:rsidRPr="00161C28">
        <w:rPr>
          <w:rFonts w:ascii="Cambria" w:eastAsia="Times New Roman" w:hAnsi="Cambria" w:cs="Arial"/>
          <w:sz w:val="24"/>
          <w:szCs w:val="24"/>
          <w:lang w:val="ru-RU" w:eastAsia="bg-BG"/>
        </w:rPr>
        <w:t>°</w:t>
      </w:r>
      <w:r w:rsidRPr="00161C28">
        <w:rPr>
          <w:rFonts w:ascii="Cambria" w:eastAsia="Times New Roman" w:hAnsi="Cambria" w:cs="Arial"/>
          <w:sz w:val="24"/>
          <w:szCs w:val="24"/>
          <w:lang w:val="bg-BG" w:eastAsia="bg-BG"/>
        </w:rPr>
        <w:t>С за период повече от девет месеца .</w:t>
      </w:r>
    </w:p>
    <w:p w:rsidR="00161C28" w:rsidRPr="00161C28" w:rsidRDefault="00161C28" w:rsidP="00161C28">
      <w:pPr>
        <w:tabs>
          <w:tab w:val="left" w:pos="720"/>
        </w:tabs>
        <w:spacing w:after="0"/>
        <w:jc w:val="both"/>
        <w:rPr>
          <w:rFonts w:ascii="Cambria" w:eastAsia="Times New Roman" w:hAnsi="Cambria" w:cs="Arial"/>
          <w:sz w:val="24"/>
          <w:szCs w:val="24"/>
          <w:lang w:val="bg-BG" w:eastAsia="bg-BG"/>
        </w:rPr>
      </w:pPr>
    </w:p>
    <w:p w:rsidR="00161C28" w:rsidRPr="00161C28" w:rsidRDefault="00161C28" w:rsidP="00161C28">
      <w:pPr>
        <w:tabs>
          <w:tab w:val="left" w:pos="720"/>
        </w:tabs>
        <w:spacing w:after="0"/>
        <w:jc w:val="both"/>
        <w:rPr>
          <w:rFonts w:ascii="Cambria" w:eastAsia="Times New Roman" w:hAnsi="Cambria" w:cs="Arial"/>
          <w:sz w:val="24"/>
          <w:szCs w:val="24"/>
          <w:lang w:val="bg-BG" w:eastAsia="bg-BG"/>
        </w:rPr>
      </w:pPr>
    </w:p>
    <w:p w:rsidR="00161C28" w:rsidRPr="00277B7B" w:rsidRDefault="00161C28" w:rsidP="00277B7B">
      <w:pPr>
        <w:spacing w:after="0" w:line="259" w:lineRule="auto"/>
        <w:jc w:val="both"/>
        <w:rPr>
          <w:rFonts w:ascii="Cambria" w:eastAsia="Calibri" w:hAnsi="Cambria" w:cs="Times New Roman"/>
          <w:sz w:val="24"/>
          <w:szCs w:val="24"/>
          <w:lang w:val="bg-BG"/>
        </w:rPr>
      </w:pPr>
    </w:p>
    <w:p w:rsidR="00161C28" w:rsidRDefault="00161C28" w:rsidP="00161C28">
      <w:pPr>
        <w:tabs>
          <w:tab w:val="left" w:pos="720"/>
        </w:tabs>
        <w:spacing w:after="120"/>
        <w:jc w:val="center"/>
        <w:rPr>
          <w:rFonts w:ascii="Cambria" w:eastAsia="Times New Roman" w:hAnsi="Cambria" w:cs="Times New Roman"/>
          <w:sz w:val="16"/>
          <w:szCs w:val="16"/>
          <w:lang w:val="bg-BG" w:eastAsia="bg-BG"/>
        </w:rPr>
      </w:pPr>
      <w:r w:rsidRPr="00161C28">
        <w:rPr>
          <w:rFonts w:ascii="Cambria" w:eastAsia="Times New Roman" w:hAnsi="Cambria" w:cs="Times New Roman"/>
          <w:noProof/>
          <w:sz w:val="24"/>
          <w:szCs w:val="24"/>
        </w:rPr>
        <w:drawing>
          <wp:inline distT="0" distB="0" distL="0" distR="0" wp14:anchorId="09F6BA51" wp14:editId="595665FA">
            <wp:extent cx="4695190" cy="2181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95190" cy="2181225"/>
                    </a:xfrm>
                    <a:prstGeom prst="rect">
                      <a:avLst/>
                    </a:prstGeom>
                    <a:noFill/>
                  </pic:spPr>
                </pic:pic>
              </a:graphicData>
            </a:graphic>
          </wp:inline>
        </w:drawing>
      </w:r>
      <w:r w:rsidRPr="00161C28">
        <w:rPr>
          <w:rFonts w:ascii="Cambria" w:eastAsia="Times New Roman" w:hAnsi="Cambria" w:cs="Times New Roman"/>
          <w:sz w:val="16"/>
          <w:szCs w:val="16"/>
          <w:lang w:val="bg-BG" w:eastAsia="bg-BG"/>
        </w:rPr>
        <w:t xml:space="preserve"> </w:t>
      </w:r>
    </w:p>
    <w:p w:rsidR="00161C28" w:rsidRDefault="00161C28" w:rsidP="00161C28">
      <w:pPr>
        <w:tabs>
          <w:tab w:val="left" w:pos="720"/>
        </w:tabs>
        <w:spacing w:after="120"/>
        <w:jc w:val="center"/>
        <w:rPr>
          <w:rFonts w:ascii="Cambria" w:eastAsia="Times New Roman" w:hAnsi="Cambria" w:cs="Times New Roman"/>
          <w:sz w:val="16"/>
          <w:szCs w:val="16"/>
          <w:lang w:val="bg-BG" w:eastAsia="bg-BG"/>
        </w:rPr>
      </w:pPr>
      <w:r w:rsidRPr="00161C28">
        <w:rPr>
          <w:rFonts w:ascii="Cambria" w:eastAsia="Times New Roman" w:hAnsi="Cambria" w:cs="Times New Roman"/>
          <w:sz w:val="16"/>
          <w:szCs w:val="16"/>
          <w:lang w:val="bg-BG" w:eastAsia="bg-BG"/>
        </w:rPr>
        <w:t xml:space="preserve">Диаграма № </w:t>
      </w:r>
      <w:r>
        <w:rPr>
          <w:rFonts w:ascii="Cambria" w:eastAsia="Times New Roman" w:hAnsi="Cambria" w:cs="Times New Roman"/>
          <w:sz w:val="16"/>
          <w:szCs w:val="16"/>
          <w:lang w:val="bg-BG" w:eastAsia="bg-BG"/>
        </w:rPr>
        <w:t xml:space="preserve">7 </w:t>
      </w:r>
      <w:r w:rsidRPr="00161C28">
        <w:rPr>
          <w:rFonts w:ascii="Cambria" w:eastAsia="Times New Roman" w:hAnsi="Cambria" w:cs="Times New Roman"/>
          <w:sz w:val="16"/>
          <w:szCs w:val="16"/>
          <w:lang w:val="bg-BG" w:eastAsia="bg-BG"/>
        </w:rPr>
        <w:t>Температура на топла вода</w:t>
      </w:r>
    </w:p>
    <w:p w:rsidR="00161C28" w:rsidRPr="00161C28" w:rsidRDefault="00161C28" w:rsidP="00161C28">
      <w:pPr>
        <w:tabs>
          <w:tab w:val="left" w:pos="720"/>
        </w:tabs>
        <w:spacing w:after="120"/>
        <w:jc w:val="center"/>
        <w:rPr>
          <w:rFonts w:ascii="Cambria" w:eastAsia="Times New Roman" w:hAnsi="Cambria" w:cs="Times New Roman"/>
          <w:sz w:val="16"/>
          <w:szCs w:val="16"/>
          <w:lang w:val="bg-BG" w:eastAsia="bg-BG"/>
        </w:rPr>
      </w:pPr>
    </w:p>
    <w:p w:rsidR="00161C28" w:rsidRDefault="00161C28" w:rsidP="00161C28">
      <w:pPr>
        <w:spacing w:after="0"/>
        <w:jc w:val="both"/>
        <w:rPr>
          <w:rFonts w:ascii="Cambria" w:eastAsia="Times New Roman" w:hAnsi="Cambria" w:cs="Times New Roman"/>
          <w:sz w:val="24"/>
          <w:szCs w:val="24"/>
          <w:lang w:val="bg-BG" w:eastAsia="bg-BG"/>
        </w:rPr>
      </w:pPr>
      <w:r w:rsidRPr="00161C28">
        <w:rPr>
          <w:rFonts w:ascii="Cambria" w:eastAsia="Times New Roman" w:hAnsi="Cambria" w:cs="Times New Roman"/>
          <w:sz w:val="24"/>
          <w:szCs w:val="24"/>
          <w:lang w:val="bg-BG" w:eastAsia="bg-BG"/>
        </w:rPr>
        <w:t>В село Чубра има изградена фотоволтаична централа на покрива на малка търговска сграда. Има изграден фотоволтаичен парк в Сунгурларе и село Вълчин.</w:t>
      </w:r>
    </w:p>
    <w:p w:rsidR="00E91FBF" w:rsidRPr="00161C28" w:rsidRDefault="00E91FBF" w:rsidP="00161C28">
      <w:pPr>
        <w:spacing w:after="0"/>
        <w:jc w:val="both"/>
        <w:rPr>
          <w:rFonts w:ascii="Cambria" w:eastAsia="Times New Roman" w:hAnsi="Cambria" w:cs="Times New Roman"/>
          <w:sz w:val="24"/>
          <w:szCs w:val="24"/>
          <w:lang w:val="bg-BG" w:eastAsia="bg-BG"/>
        </w:rPr>
      </w:pPr>
    </w:p>
    <w:p w:rsidR="00161C28" w:rsidRPr="00161C28" w:rsidRDefault="00161C28" w:rsidP="00302AB5">
      <w:pPr>
        <w:shd w:val="clear" w:color="auto" w:fill="0678A2" w:themeFill="accent3" w:themeFillShade="BF"/>
        <w:tabs>
          <w:tab w:val="left" w:pos="720"/>
        </w:tabs>
        <w:spacing w:after="120"/>
        <w:jc w:val="center"/>
        <w:rPr>
          <w:rFonts w:ascii="Cambria" w:eastAsia="Times New Roman" w:hAnsi="Cambria" w:cs="Times New Roman"/>
          <w:b/>
          <w:color w:val="FFFFFF" w:themeColor="background1"/>
          <w:sz w:val="24"/>
          <w:szCs w:val="24"/>
          <w:lang w:val="bg-BG" w:eastAsia="bg-BG"/>
        </w:rPr>
      </w:pPr>
      <w:r w:rsidRPr="00161C28">
        <w:rPr>
          <w:rFonts w:ascii="Cambria" w:eastAsia="Times New Roman" w:hAnsi="Cambria" w:cs="Times New Roman"/>
          <w:b/>
          <w:color w:val="FFFFFF" w:themeColor="background1"/>
          <w:sz w:val="24"/>
          <w:szCs w:val="24"/>
          <w:lang w:val="bg-BG" w:eastAsia="bg-BG"/>
        </w:rPr>
        <w:t>Вятърна енергия</w:t>
      </w:r>
    </w:p>
    <w:p w:rsidR="00E91FBF" w:rsidRDefault="00E91FBF" w:rsidP="00161C28">
      <w:pPr>
        <w:spacing w:after="0"/>
        <w:jc w:val="both"/>
        <w:rPr>
          <w:rFonts w:ascii="Cambria" w:eastAsia="Calibri" w:hAnsi="Cambria" w:cs="Times New Roman"/>
          <w:sz w:val="24"/>
          <w:szCs w:val="24"/>
          <w:lang w:val="bg-BG"/>
        </w:rPr>
      </w:pPr>
    </w:p>
    <w:p w:rsidR="00161C28" w:rsidRPr="00161C28" w:rsidRDefault="00161C28" w:rsidP="00161C28">
      <w:pPr>
        <w:spacing w:after="0"/>
        <w:jc w:val="both"/>
        <w:rPr>
          <w:rFonts w:ascii="Cambria" w:eastAsia="Calibri" w:hAnsi="Cambria" w:cs="Times New Roman"/>
          <w:sz w:val="24"/>
          <w:szCs w:val="24"/>
          <w:lang w:val="bg-BG"/>
        </w:rPr>
      </w:pPr>
      <w:r w:rsidRPr="00161C28">
        <w:rPr>
          <w:rFonts w:ascii="Cambria" w:eastAsia="Calibri" w:hAnsi="Cambria" w:cs="Times New Roman"/>
          <w:sz w:val="24"/>
          <w:szCs w:val="24"/>
          <w:lang w:val="bg-BG"/>
        </w:rPr>
        <w:t>На територията на общината няма изградена централа за производство на енергия от вятър.</w:t>
      </w:r>
      <w:r w:rsidRPr="00161C28">
        <w:rPr>
          <w:rFonts w:ascii="Arial Narrow" w:eastAsia="Calibri" w:hAnsi="Arial Narrow" w:cs="Times New Roman"/>
          <w:sz w:val="24"/>
          <w:szCs w:val="24"/>
          <w:lang w:val="bg-BG"/>
        </w:rPr>
        <w:t xml:space="preserve"> </w:t>
      </w:r>
      <w:r w:rsidRPr="00161C28">
        <w:rPr>
          <w:rFonts w:ascii="Cambria" w:eastAsia="Calibri" w:hAnsi="Cambria" w:cs="Times New Roman"/>
          <w:sz w:val="24"/>
          <w:szCs w:val="24"/>
          <w:lang w:val="bg-BG"/>
        </w:rPr>
        <w:t xml:space="preserve">Възможността за усвояване на достъпния потенциал на вятърната енергия зависи от икономическите оценки на инвестициите и експлоатационните разходи по поддръжка на технологиите за трансформирането й. Бъдещото развитие на вятърната енергетика в подходящи планински зони и такива при по-ниски скорости на вятъра ще зависи и от прилагането на нови технически решения. При проявен  инвестиционния интерес, общината ще съдейства за изграждане на такива системи. </w:t>
      </w:r>
    </w:p>
    <w:p w:rsidR="00161C28" w:rsidRPr="00161C28" w:rsidRDefault="00161C28" w:rsidP="00161C28">
      <w:pPr>
        <w:spacing w:after="0"/>
        <w:jc w:val="both"/>
        <w:rPr>
          <w:rFonts w:ascii="Cambria" w:eastAsia="Calibri" w:hAnsi="Cambria" w:cs="Times New Roman"/>
          <w:sz w:val="24"/>
          <w:szCs w:val="24"/>
          <w:lang w:val="bg-BG"/>
        </w:rPr>
      </w:pPr>
    </w:p>
    <w:p w:rsidR="00161C28" w:rsidRPr="00161C28" w:rsidRDefault="00161C28" w:rsidP="00302AB5">
      <w:pPr>
        <w:shd w:val="clear" w:color="auto" w:fill="0678A2" w:themeFill="accent3" w:themeFillShade="BF"/>
        <w:tabs>
          <w:tab w:val="left" w:pos="720"/>
        </w:tabs>
        <w:spacing w:after="120"/>
        <w:jc w:val="center"/>
        <w:rPr>
          <w:rFonts w:ascii="Cambria" w:eastAsia="Times New Roman" w:hAnsi="Cambria" w:cs="Times New Roman"/>
          <w:b/>
          <w:color w:val="FFFFFF" w:themeColor="background1"/>
          <w:sz w:val="24"/>
          <w:szCs w:val="24"/>
          <w:lang w:val="bg-BG" w:eastAsia="bg-BG"/>
        </w:rPr>
      </w:pPr>
      <w:r w:rsidRPr="00161C28">
        <w:rPr>
          <w:rFonts w:ascii="Cambria" w:eastAsia="Times New Roman" w:hAnsi="Cambria" w:cs="Times New Roman"/>
          <w:b/>
          <w:color w:val="FFFFFF" w:themeColor="background1"/>
          <w:sz w:val="24"/>
          <w:szCs w:val="24"/>
          <w:lang w:val="bg-BG" w:eastAsia="bg-BG"/>
        </w:rPr>
        <w:t>Водна енергия</w:t>
      </w:r>
    </w:p>
    <w:p w:rsidR="00E91FBF" w:rsidRDefault="00E91FBF" w:rsidP="00161C28">
      <w:pPr>
        <w:spacing w:after="0"/>
        <w:jc w:val="both"/>
        <w:rPr>
          <w:rFonts w:ascii="Cambria" w:eastAsia="Calibri" w:hAnsi="Cambria" w:cs="Times New Roman"/>
          <w:sz w:val="24"/>
          <w:szCs w:val="24"/>
          <w:lang w:val="bg-BG"/>
        </w:rPr>
      </w:pPr>
    </w:p>
    <w:p w:rsidR="00161C28" w:rsidRPr="00E91FBF" w:rsidRDefault="00161C28" w:rsidP="00161C28">
      <w:pPr>
        <w:spacing w:after="0"/>
        <w:jc w:val="both"/>
        <w:rPr>
          <w:rFonts w:ascii="Cambria" w:eastAsia="Calibri" w:hAnsi="Cambria" w:cs="Times New Roman"/>
          <w:sz w:val="24"/>
          <w:szCs w:val="24"/>
          <w:lang w:val="ru-RU"/>
        </w:rPr>
      </w:pPr>
      <w:r w:rsidRPr="00433D95">
        <w:rPr>
          <w:rFonts w:ascii="Cambria" w:eastAsia="Calibri" w:hAnsi="Cambria" w:cs="Times New Roman"/>
          <w:sz w:val="24"/>
          <w:szCs w:val="24"/>
          <w:lang w:val="bg-BG"/>
        </w:rPr>
        <w:t xml:space="preserve">Общината разполага с добри в количествено и качествено отношение водоизточници. През нея протичат река Мочурица и река Луда Камчия, на която е построен язовир Камчия. Той снабдява с питейна вода по-голямата част от Бургаска </w:t>
      </w:r>
      <w:r w:rsidRPr="00E91FBF">
        <w:rPr>
          <w:rFonts w:ascii="Cambria" w:eastAsia="Calibri" w:hAnsi="Cambria" w:cs="Times New Roman"/>
          <w:sz w:val="24"/>
          <w:szCs w:val="24"/>
          <w:lang w:val="bg-BG"/>
        </w:rPr>
        <w:lastRenderedPageBreak/>
        <w:t>и Варненска област.</w:t>
      </w:r>
      <w:r w:rsidR="00E91FBF" w:rsidRPr="00E91FBF">
        <w:rPr>
          <w:rFonts w:ascii="Cambria" w:eastAsia="Calibri" w:hAnsi="Cambria" w:cs="Times New Roman"/>
          <w:sz w:val="24"/>
          <w:szCs w:val="24"/>
          <w:lang w:val="bg-BG"/>
        </w:rPr>
        <w:t xml:space="preserve"> </w:t>
      </w:r>
      <w:r w:rsidRPr="00E91FBF">
        <w:rPr>
          <w:rFonts w:ascii="Cambria" w:eastAsia="Calibri" w:hAnsi="Cambria" w:cs="Times New Roman"/>
          <w:sz w:val="24"/>
          <w:szCs w:val="24"/>
          <w:lang w:val="bg-BG"/>
        </w:rPr>
        <w:t xml:space="preserve">На територията на общината има 46 микроязовира. На територията на общината има </w:t>
      </w:r>
      <w:r w:rsidRPr="00E91FBF">
        <w:rPr>
          <w:rFonts w:ascii="Cambria" w:eastAsia="Times New Roman" w:hAnsi="Cambria" w:cs="Times New Roman"/>
          <w:sz w:val="24"/>
          <w:szCs w:val="24"/>
          <w:lang w:val="bg-BG" w:eastAsia="bg-BG"/>
        </w:rPr>
        <w:t>изградена ПСОВ в с. Манолич, количеството заустени отпадъчни води за 209 година  са 124 834 куб.</w:t>
      </w:r>
      <w:r w:rsidR="00E91FBF" w:rsidRPr="00E91FBF">
        <w:rPr>
          <w:rFonts w:ascii="Cambria" w:eastAsia="Times New Roman" w:hAnsi="Cambria" w:cs="Times New Roman"/>
          <w:sz w:val="24"/>
          <w:szCs w:val="24"/>
          <w:lang w:val="bg-BG" w:eastAsia="bg-BG"/>
        </w:rPr>
        <w:t xml:space="preserve"> </w:t>
      </w:r>
      <w:r w:rsidRPr="00E91FBF">
        <w:rPr>
          <w:rFonts w:ascii="Cambria" w:eastAsia="Times New Roman" w:hAnsi="Cambria" w:cs="Times New Roman"/>
          <w:sz w:val="24"/>
          <w:szCs w:val="24"/>
          <w:lang w:val="bg-BG" w:eastAsia="bg-BG"/>
        </w:rPr>
        <w:t>метра. Има изграден мини ВЕЦ с в</w:t>
      </w:r>
      <w:r w:rsidRPr="00E91FBF">
        <w:rPr>
          <w:rFonts w:ascii="Cambria" w:eastAsia="Times New Roman" w:hAnsi="Cambria" w:cs="Times New Roman"/>
          <w:bCs/>
          <w:sz w:val="24"/>
          <w:szCs w:val="24"/>
          <w:shd w:val="clear" w:color="auto" w:fill="FFFFFF"/>
          <w:lang w:val="bg-BG" w:eastAsia="bg-BG"/>
        </w:rPr>
        <w:t>ертикална турбина тип „Каплан"</w:t>
      </w:r>
      <w:r w:rsidRPr="00E91FBF">
        <w:rPr>
          <w:rFonts w:ascii="Cambria" w:eastAsia="Times New Roman" w:hAnsi="Cambria" w:cs="Times New Roman"/>
          <w:b/>
          <w:bCs/>
          <w:sz w:val="24"/>
          <w:szCs w:val="24"/>
          <w:shd w:val="clear" w:color="auto" w:fill="FFFFFF"/>
          <w:lang w:val="bg-BG" w:eastAsia="bg-BG"/>
        </w:rPr>
        <w:t xml:space="preserve"> </w:t>
      </w:r>
      <w:r w:rsidRPr="00E91FBF">
        <w:rPr>
          <w:rFonts w:ascii="Cambria" w:eastAsia="Times New Roman" w:hAnsi="Cambria" w:cs="Times New Roman"/>
          <w:sz w:val="24"/>
          <w:szCs w:val="24"/>
          <w:shd w:val="clear" w:color="auto" w:fill="FFFFFF"/>
          <w:lang w:val="bg-BG" w:eastAsia="bg-BG"/>
        </w:rPr>
        <w:t xml:space="preserve">разположен на левия бряг на река Луда Камчия, с годишно производство на енергия 1,3 мегавата годишно, но </w:t>
      </w:r>
      <w:r w:rsidRPr="00E91FBF">
        <w:rPr>
          <w:rFonts w:ascii="Cambria" w:eastAsia="Calibri" w:hAnsi="Cambria" w:cs="Times New Roman"/>
          <w:sz w:val="24"/>
          <w:szCs w:val="24"/>
          <w:lang w:val="ru-RU"/>
        </w:rPr>
        <w:t xml:space="preserve">ниската изкупна цена на енергията произведена от водни електрически централи и високите разходи по изграждане на съоръжението са пречка за много общини в България да създават нови ВЕЦ. </w:t>
      </w:r>
    </w:p>
    <w:p w:rsidR="00161C28" w:rsidRPr="00E91FBF" w:rsidRDefault="00161C28" w:rsidP="00161C28">
      <w:pPr>
        <w:spacing w:after="0"/>
        <w:jc w:val="both"/>
        <w:rPr>
          <w:rFonts w:ascii="Cambria" w:eastAsia="Calibri" w:hAnsi="Cambria" w:cs="Times New Roman"/>
          <w:sz w:val="24"/>
          <w:szCs w:val="24"/>
          <w:lang w:val="ru-RU"/>
        </w:rPr>
      </w:pPr>
      <w:r w:rsidRPr="00E91FBF">
        <w:rPr>
          <w:rFonts w:ascii="Cambria" w:eastAsia="Calibri" w:hAnsi="Cambria" w:cs="Times New Roman"/>
          <w:sz w:val="24"/>
          <w:szCs w:val="24"/>
          <w:lang w:val="bg-BG"/>
        </w:rPr>
        <w:t>След основно проучване се налага извода, че най-подходящи сред хидроенергийните обекти са малките ВЕЦ с максимална мощност до 10 М</w:t>
      </w:r>
      <w:r w:rsidRPr="00E91FBF">
        <w:rPr>
          <w:rFonts w:ascii="Cambria" w:eastAsia="Calibri" w:hAnsi="Cambria" w:cs="Times New Roman"/>
          <w:sz w:val="24"/>
          <w:szCs w:val="24"/>
        </w:rPr>
        <w:t>W</w:t>
      </w:r>
      <w:r w:rsidRPr="00E91FBF">
        <w:rPr>
          <w:rFonts w:ascii="Cambria" w:eastAsia="Calibri" w:hAnsi="Cambria" w:cs="Times New Roman"/>
          <w:sz w:val="24"/>
          <w:szCs w:val="24"/>
          <w:lang w:val="bg-BG"/>
        </w:rPr>
        <w:t xml:space="preserve">. Те се характеризират с по-малки изисквания  относно сигурност, автоматизиране, себестойност на продукцията, изкупна цена и квалификация на персонала. Тези характеристики предопределят възможността за бързо започване на </w:t>
      </w:r>
      <w:r w:rsidRPr="00E91FBF">
        <w:rPr>
          <w:rFonts w:ascii="Cambria" w:eastAsia="Calibri" w:hAnsi="Cambria" w:cs="Times New Roman"/>
          <w:sz w:val="24"/>
          <w:szCs w:val="24"/>
          <w:lang w:val="ru-RU"/>
        </w:rPr>
        <w:t xml:space="preserve">строителството и за влагане на капитали в дългосрочна инвестиция с минимален финансов риск. Малките ВЕЦ могат да се изградят на течащи води, на питейни водопроводи, към стените на язовирите, както и на някои напоителни канали в хидромелиоративната система. Малките ВЕЦ са подходящи за отдалечени от електрическата мрежа потребители, могат да бъдат съоръжавани с българско технологично оборудване и се вписват добре в околната среда, без да нарушават екологичното равновесие. </w:t>
      </w:r>
    </w:p>
    <w:p w:rsidR="00161C28" w:rsidRPr="00161C28" w:rsidRDefault="00161C28" w:rsidP="00161C28">
      <w:pPr>
        <w:spacing w:after="0"/>
        <w:jc w:val="both"/>
        <w:rPr>
          <w:rFonts w:ascii="Cambria" w:eastAsia="Calibri" w:hAnsi="Cambria" w:cs="Times New Roman"/>
          <w:sz w:val="24"/>
          <w:szCs w:val="24"/>
          <w:lang w:val="ru-RU"/>
        </w:rPr>
      </w:pPr>
    </w:p>
    <w:p w:rsidR="00161C28" w:rsidRPr="00161C28" w:rsidRDefault="00161C28" w:rsidP="00302AB5">
      <w:pPr>
        <w:shd w:val="clear" w:color="auto" w:fill="0678A2" w:themeFill="accent3" w:themeFillShade="BF"/>
        <w:tabs>
          <w:tab w:val="left" w:pos="720"/>
        </w:tabs>
        <w:spacing w:after="120"/>
        <w:jc w:val="center"/>
        <w:rPr>
          <w:rFonts w:ascii="Cambria" w:eastAsia="Times New Roman" w:hAnsi="Cambria" w:cs="Times New Roman"/>
          <w:b/>
          <w:i/>
          <w:color w:val="FFFFFF" w:themeColor="background1"/>
          <w:sz w:val="24"/>
          <w:szCs w:val="24"/>
          <w:lang w:val="bg-BG" w:eastAsia="bg-BG"/>
        </w:rPr>
      </w:pPr>
      <w:r w:rsidRPr="00433D95">
        <w:rPr>
          <w:rFonts w:ascii="Cambria" w:eastAsia="Times New Roman" w:hAnsi="Cambria" w:cs="Times New Roman"/>
          <w:b/>
          <w:i/>
          <w:color w:val="FFFFFF" w:themeColor="background1"/>
          <w:sz w:val="24"/>
          <w:szCs w:val="24"/>
          <w:lang w:val="ru-RU" w:eastAsia="bg-BG"/>
        </w:rPr>
        <w:t>Геотермална енергия</w:t>
      </w:r>
    </w:p>
    <w:p w:rsidR="00161C28" w:rsidRPr="00161C28" w:rsidRDefault="00161C28" w:rsidP="00161C28">
      <w:pPr>
        <w:spacing w:after="0"/>
        <w:jc w:val="both"/>
        <w:rPr>
          <w:rFonts w:ascii="Cambria" w:eastAsia="Calibri" w:hAnsi="Cambria" w:cs="Times New Roman"/>
          <w:sz w:val="24"/>
          <w:szCs w:val="24"/>
          <w:lang w:val="bg-BG"/>
        </w:rPr>
      </w:pPr>
      <w:r w:rsidRPr="00433D95">
        <w:rPr>
          <w:rFonts w:ascii="Cambria" w:eastAsia="Calibri" w:hAnsi="Cambria" w:cs="Times New Roman"/>
          <w:sz w:val="24"/>
          <w:szCs w:val="24"/>
          <w:lang w:val="ru-RU"/>
        </w:rPr>
        <w:t xml:space="preserve">В Община </w:t>
      </w:r>
      <w:r w:rsidRPr="00161C28">
        <w:rPr>
          <w:rFonts w:ascii="Cambria" w:eastAsia="Calibri" w:hAnsi="Cambria" w:cs="Times New Roman"/>
          <w:sz w:val="24"/>
          <w:szCs w:val="24"/>
          <w:lang w:val="bg-BG"/>
        </w:rPr>
        <w:t>Сунгу</w:t>
      </w:r>
      <w:r w:rsidR="00E91FBF">
        <w:rPr>
          <w:rFonts w:ascii="Cambria" w:eastAsia="Calibri" w:hAnsi="Cambria" w:cs="Times New Roman"/>
          <w:sz w:val="24"/>
          <w:szCs w:val="24"/>
          <w:lang w:val="bg-BG"/>
        </w:rPr>
        <w:t>р</w:t>
      </w:r>
      <w:r w:rsidRPr="00161C28">
        <w:rPr>
          <w:rFonts w:ascii="Cambria" w:eastAsia="Calibri" w:hAnsi="Cambria" w:cs="Times New Roman"/>
          <w:sz w:val="24"/>
          <w:szCs w:val="24"/>
          <w:lang w:val="bg-BG"/>
        </w:rPr>
        <w:t>ларе</w:t>
      </w:r>
      <w:r w:rsidRPr="00433D95">
        <w:rPr>
          <w:rFonts w:ascii="Cambria" w:eastAsia="Calibri" w:hAnsi="Cambria" w:cs="Times New Roman"/>
          <w:sz w:val="24"/>
          <w:szCs w:val="24"/>
          <w:lang w:val="ru-RU"/>
        </w:rPr>
        <w:t xml:space="preserve"> няма данни за потенциал на геотермал</w:t>
      </w:r>
      <w:r w:rsidR="00E91FBF">
        <w:rPr>
          <w:rFonts w:ascii="Cambria" w:eastAsia="Calibri" w:hAnsi="Cambria" w:cs="Times New Roman"/>
          <w:sz w:val="24"/>
          <w:szCs w:val="24"/>
          <w:lang w:val="ru-RU"/>
        </w:rPr>
        <w:t>ен</w:t>
      </w:r>
      <w:r w:rsidRPr="00433D95">
        <w:rPr>
          <w:rFonts w:ascii="Cambria" w:eastAsia="Calibri" w:hAnsi="Cambria" w:cs="Times New Roman"/>
          <w:sz w:val="24"/>
          <w:szCs w:val="24"/>
          <w:lang w:val="ru-RU"/>
        </w:rPr>
        <w:t xml:space="preserve"> ресурс.</w:t>
      </w:r>
    </w:p>
    <w:p w:rsidR="00161C28" w:rsidRPr="00161C28" w:rsidRDefault="00161C28" w:rsidP="00161C28">
      <w:pPr>
        <w:spacing w:after="0"/>
        <w:jc w:val="both"/>
        <w:rPr>
          <w:rFonts w:ascii="Cambria" w:eastAsia="Calibri" w:hAnsi="Cambria" w:cs="Times New Roman"/>
          <w:sz w:val="24"/>
          <w:szCs w:val="24"/>
          <w:lang w:val="bg-BG"/>
        </w:rPr>
      </w:pPr>
    </w:p>
    <w:p w:rsidR="00161C28" w:rsidRPr="00161C28" w:rsidRDefault="00161C28" w:rsidP="00302AB5">
      <w:pPr>
        <w:shd w:val="clear" w:color="auto" w:fill="0678A2" w:themeFill="accent3" w:themeFillShade="BF"/>
        <w:tabs>
          <w:tab w:val="left" w:pos="720"/>
        </w:tabs>
        <w:spacing w:after="120"/>
        <w:jc w:val="center"/>
        <w:rPr>
          <w:rFonts w:ascii="Cambria" w:eastAsia="Times New Roman" w:hAnsi="Cambria" w:cs="Times New Roman"/>
          <w:b/>
          <w:color w:val="FFFFFF" w:themeColor="background1"/>
          <w:sz w:val="24"/>
          <w:szCs w:val="24"/>
          <w:lang w:val="bg-BG" w:eastAsia="bg-BG"/>
        </w:rPr>
      </w:pPr>
      <w:r w:rsidRPr="00161C28">
        <w:rPr>
          <w:rFonts w:ascii="Cambria" w:eastAsia="Times New Roman" w:hAnsi="Cambria" w:cs="Times New Roman"/>
          <w:b/>
          <w:color w:val="FFFFFF" w:themeColor="background1"/>
          <w:sz w:val="24"/>
          <w:szCs w:val="24"/>
          <w:lang w:val="bg-BG" w:eastAsia="bg-BG"/>
        </w:rPr>
        <w:t>Енергия от биомаса</w:t>
      </w:r>
    </w:p>
    <w:p w:rsidR="00E91FBF" w:rsidRDefault="00E91FBF" w:rsidP="00161C28">
      <w:pPr>
        <w:spacing w:after="0"/>
        <w:contextualSpacing/>
        <w:jc w:val="both"/>
        <w:rPr>
          <w:rFonts w:ascii="Cambria" w:eastAsia="Times New Roman" w:hAnsi="Cambria" w:cs="Times New Roman"/>
          <w:sz w:val="24"/>
          <w:szCs w:val="24"/>
          <w:lang w:val="bg-BG" w:eastAsia="bg-BG"/>
        </w:rPr>
      </w:pPr>
    </w:p>
    <w:p w:rsidR="00161C28" w:rsidRPr="00161C28" w:rsidRDefault="00161C28" w:rsidP="00161C28">
      <w:pPr>
        <w:spacing w:after="0"/>
        <w:contextualSpacing/>
        <w:jc w:val="both"/>
        <w:rPr>
          <w:rFonts w:ascii="Cambria" w:eastAsia="Times New Roman" w:hAnsi="Cambria" w:cs="Times New Roman"/>
          <w:sz w:val="24"/>
          <w:szCs w:val="24"/>
          <w:lang w:val="bg-BG" w:eastAsia="bg-BG"/>
        </w:rPr>
      </w:pPr>
      <w:r w:rsidRPr="00161C28">
        <w:rPr>
          <w:rFonts w:ascii="Cambria" w:eastAsia="Times New Roman" w:hAnsi="Cambria" w:cs="Times New Roman"/>
          <w:sz w:val="24"/>
          <w:szCs w:val="24"/>
          <w:lang w:val="bg-BG" w:eastAsia="bg-BG"/>
        </w:rPr>
        <w:t>На територията на община Сунгурларе има 214 хиляди декара общински горски фонд и 75 хиляди декара държавен горски фонд.</w:t>
      </w:r>
    </w:p>
    <w:p w:rsidR="00161C28" w:rsidRPr="00161C28" w:rsidRDefault="00161C28" w:rsidP="00161C28">
      <w:pPr>
        <w:jc w:val="both"/>
        <w:rPr>
          <w:rFonts w:ascii="Cambria" w:eastAsia="Calibri" w:hAnsi="Cambria" w:cs="Times New Roman"/>
          <w:sz w:val="24"/>
          <w:szCs w:val="24"/>
          <w:lang w:val="bg-BG"/>
        </w:rPr>
      </w:pPr>
      <w:r w:rsidRPr="00433D95">
        <w:rPr>
          <w:rFonts w:ascii="Cambria" w:eastAsia="Calibri" w:hAnsi="Cambria" w:cs="Times New Roman"/>
          <w:sz w:val="24"/>
          <w:szCs w:val="24"/>
          <w:lang w:val="bg-BG"/>
        </w:rPr>
        <w:t xml:space="preserve">Тенденцията в обществения сектор е потреблението на дърва за горене да спада с използване за отопленние природен газ на територията на град </w:t>
      </w:r>
      <w:r w:rsidRPr="00161C28">
        <w:rPr>
          <w:rFonts w:ascii="Cambria" w:eastAsia="Calibri" w:hAnsi="Cambria" w:cs="Times New Roman"/>
          <w:sz w:val="24"/>
          <w:szCs w:val="24"/>
          <w:lang w:val="bg-BG"/>
        </w:rPr>
        <w:t>Сунгу</w:t>
      </w:r>
      <w:r w:rsidR="00E91FBF">
        <w:rPr>
          <w:rFonts w:ascii="Cambria" w:eastAsia="Calibri" w:hAnsi="Cambria" w:cs="Times New Roman"/>
          <w:sz w:val="24"/>
          <w:szCs w:val="24"/>
          <w:lang w:val="bg-BG"/>
        </w:rPr>
        <w:t>р</w:t>
      </w:r>
      <w:r w:rsidRPr="00161C28">
        <w:rPr>
          <w:rFonts w:ascii="Cambria" w:eastAsia="Calibri" w:hAnsi="Cambria" w:cs="Times New Roman"/>
          <w:sz w:val="24"/>
          <w:szCs w:val="24"/>
          <w:lang w:val="bg-BG"/>
        </w:rPr>
        <w:t>ларе</w:t>
      </w:r>
      <w:r w:rsidRPr="00433D95">
        <w:rPr>
          <w:rFonts w:ascii="Cambria" w:eastAsia="Calibri" w:hAnsi="Cambria" w:cs="Times New Roman"/>
          <w:sz w:val="24"/>
          <w:szCs w:val="24"/>
          <w:lang w:val="bg-BG"/>
        </w:rPr>
        <w:t xml:space="preserve"> и компресиран метан за останалите селища в </w:t>
      </w:r>
      <w:r w:rsidRPr="00161C28">
        <w:rPr>
          <w:rFonts w:ascii="Cambria" w:eastAsia="Calibri" w:hAnsi="Cambria" w:cs="Times New Roman"/>
          <w:sz w:val="24"/>
          <w:szCs w:val="24"/>
          <w:lang w:val="bg-BG"/>
        </w:rPr>
        <w:t>о</w:t>
      </w:r>
      <w:r w:rsidRPr="00433D95">
        <w:rPr>
          <w:rFonts w:ascii="Cambria" w:eastAsia="Calibri" w:hAnsi="Cambria" w:cs="Times New Roman"/>
          <w:sz w:val="24"/>
          <w:szCs w:val="24"/>
          <w:lang w:val="bg-BG"/>
        </w:rPr>
        <w:t xml:space="preserve">бщината. Основният проблем е нискоефективните физически и морално остарели отоплителни инсталации. В </w:t>
      </w:r>
      <w:r w:rsidRPr="00161C28">
        <w:rPr>
          <w:rFonts w:ascii="Cambria" w:eastAsia="Calibri" w:hAnsi="Cambria" w:cs="Times New Roman"/>
          <w:sz w:val="24"/>
          <w:szCs w:val="24"/>
          <w:lang w:val="bg-BG"/>
        </w:rPr>
        <w:t>о</w:t>
      </w:r>
      <w:r w:rsidRPr="00433D95">
        <w:rPr>
          <w:rFonts w:ascii="Cambria" w:eastAsia="Calibri" w:hAnsi="Cambria" w:cs="Times New Roman"/>
          <w:sz w:val="24"/>
          <w:szCs w:val="24"/>
          <w:lang w:val="bg-BG"/>
        </w:rPr>
        <w:t xml:space="preserve">бщината няма възможности за производство на енергия от биомаса – остатъчният материал от дървопреработката и дърводобива може, който да бъде използван за производството на дървени пелети. Животновъдството предполага добри възможности за инвестиции в инсталации за производство на биогаз от оборска тор, но все още в Общината няма заявени инвестиции за изграждане на инсталация за производство на електрическа енергия от биомаса. Към момента в Общината няма реализирани инсталации от други видове ВЕИ. Основните пречки за това са: </w:t>
      </w:r>
      <w:r w:rsidRPr="00161C28">
        <w:rPr>
          <w:rFonts w:ascii="Cambria" w:eastAsia="Calibri" w:hAnsi="Cambria" w:cs="Times New Roman"/>
          <w:sz w:val="24"/>
          <w:szCs w:val="24"/>
          <w:lang w:val="bg-BG"/>
        </w:rPr>
        <w:t>в</w:t>
      </w:r>
      <w:r w:rsidRPr="00433D95">
        <w:rPr>
          <w:rFonts w:ascii="Cambria" w:eastAsia="Calibri" w:hAnsi="Cambria" w:cs="Times New Roman"/>
          <w:sz w:val="24"/>
          <w:szCs w:val="24"/>
          <w:lang w:val="bg-BG"/>
        </w:rPr>
        <w:t xml:space="preserve">исока цена на инвестициите във ВЕИ; </w:t>
      </w:r>
      <w:r w:rsidRPr="00161C28">
        <w:rPr>
          <w:rFonts w:ascii="Cambria" w:eastAsia="Calibri" w:hAnsi="Cambria" w:cs="Times New Roman"/>
          <w:sz w:val="24"/>
          <w:szCs w:val="24"/>
          <w:lang w:val="bg-BG"/>
        </w:rPr>
        <w:t>н</w:t>
      </w:r>
      <w:r w:rsidRPr="00433D95">
        <w:rPr>
          <w:rFonts w:ascii="Cambria" w:eastAsia="Calibri" w:hAnsi="Cambria" w:cs="Times New Roman"/>
          <w:sz w:val="24"/>
          <w:szCs w:val="24"/>
          <w:lang w:val="bg-BG"/>
        </w:rPr>
        <w:t xml:space="preserve">едостатъчни средства – както общински, така и у </w:t>
      </w:r>
      <w:r w:rsidRPr="00433D95">
        <w:rPr>
          <w:rFonts w:ascii="Cambria" w:eastAsia="Calibri" w:hAnsi="Cambria" w:cs="Times New Roman"/>
          <w:sz w:val="24"/>
          <w:szCs w:val="24"/>
          <w:lang w:val="bg-BG"/>
        </w:rPr>
        <w:lastRenderedPageBreak/>
        <w:t xml:space="preserve">населението в </w:t>
      </w:r>
      <w:r w:rsidRPr="00161C28">
        <w:rPr>
          <w:rFonts w:ascii="Cambria" w:eastAsia="Calibri" w:hAnsi="Cambria" w:cs="Times New Roman"/>
          <w:sz w:val="24"/>
          <w:szCs w:val="24"/>
          <w:lang w:val="bg-BG"/>
        </w:rPr>
        <w:t>о</w:t>
      </w:r>
      <w:r w:rsidRPr="00433D95">
        <w:rPr>
          <w:rFonts w:ascii="Cambria" w:eastAsia="Calibri" w:hAnsi="Cambria" w:cs="Times New Roman"/>
          <w:sz w:val="24"/>
          <w:szCs w:val="24"/>
          <w:lang w:val="bg-BG"/>
        </w:rPr>
        <w:t xml:space="preserve">бщината; </w:t>
      </w:r>
      <w:r w:rsidRPr="00161C28">
        <w:rPr>
          <w:rFonts w:ascii="Cambria" w:eastAsia="Calibri" w:hAnsi="Cambria" w:cs="Times New Roman"/>
          <w:sz w:val="24"/>
          <w:szCs w:val="24"/>
          <w:lang w:val="bg-BG"/>
        </w:rPr>
        <w:t>н</w:t>
      </w:r>
      <w:r w:rsidRPr="00433D95">
        <w:rPr>
          <w:rFonts w:ascii="Cambria" w:eastAsia="Calibri" w:hAnsi="Cambria" w:cs="Times New Roman"/>
          <w:sz w:val="24"/>
          <w:szCs w:val="24"/>
          <w:lang w:val="bg-BG"/>
        </w:rPr>
        <w:t xml:space="preserve">еблагоприятен енергиен баланс за региона; </w:t>
      </w:r>
      <w:r w:rsidRPr="00161C28">
        <w:rPr>
          <w:rFonts w:ascii="Cambria" w:eastAsia="Calibri" w:hAnsi="Cambria" w:cs="Times New Roman"/>
          <w:sz w:val="24"/>
          <w:szCs w:val="24"/>
          <w:lang w:val="bg-BG"/>
        </w:rPr>
        <w:t>л</w:t>
      </w:r>
      <w:r w:rsidRPr="00433D95">
        <w:rPr>
          <w:rFonts w:ascii="Cambria" w:eastAsia="Calibri" w:hAnsi="Cambria" w:cs="Times New Roman"/>
          <w:sz w:val="24"/>
          <w:szCs w:val="24"/>
          <w:lang w:val="bg-BG"/>
        </w:rPr>
        <w:t xml:space="preserve">ипса на достатъчни стимули за рационално потребление; </w:t>
      </w:r>
      <w:r w:rsidRPr="00161C28">
        <w:rPr>
          <w:rFonts w:ascii="Cambria" w:eastAsia="Calibri" w:hAnsi="Cambria" w:cs="Times New Roman"/>
          <w:sz w:val="24"/>
          <w:szCs w:val="24"/>
          <w:lang w:val="bg-BG"/>
        </w:rPr>
        <w:t>л</w:t>
      </w:r>
      <w:r w:rsidRPr="00433D95">
        <w:rPr>
          <w:rFonts w:ascii="Cambria" w:eastAsia="Calibri" w:hAnsi="Cambria" w:cs="Times New Roman"/>
          <w:sz w:val="24"/>
          <w:szCs w:val="24"/>
          <w:lang w:val="bg-BG"/>
        </w:rPr>
        <w:t xml:space="preserve">ипса на систематизирани данни за местния потенциал на ВЕИ; </w:t>
      </w:r>
      <w:r w:rsidRPr="00161C28">
        <w:rPr>
          <w:rFonts w:ascii="Cambria" w:eastAsia="Calibri" w:hAnsi="Cambria" w:cs="Times New Roman"/>
          <w:sz w:val="24"/>
          <w:szCs w:val="24"/>
          <w:lang w:val="bg-BG"/>
        </w:rPr>
        <w:t>л</w:t>
      </w:r>
      <w:r w:rsidRPr="00433D95">
        <w:rPr>
          <w:rFonts w:ascii="Cambria" w:eastAsia="Calibri" w:hAnsi="Cambria" w:cs="Times New Roman"/>
          <w:sz w:val="24"/>
          <w:szCs w:val="24"/>
          <w:lang w:val="bg-BG"/>
        </w:rPr>
        <w:t xml:space="preserve">ипса на достатъчно познания за приложими ВЕИ технологии; </w:t>
      </w:r>
      <w:r w:rsidRPr="00161C28">
        <w:rPr>
          <w:rFonts w:ascii="Cambria" w:eastAsia="Calibri" w:hAnsi="Cambria" w:cs="Times New Roman"/>
          <w:sz w:val="24"/>
          <w:szCs w:val="24"/>
          <w:lang w:val="bg-BG"/>
        </w:rPr>
        <w:t>л</w:t>
      </w:r>
      <w:r w:rsidRPr="00433D95">
        <w:rPr>
          <w:rFonts w:ascii="Cambria" w:eastAsia="Calibri" w:hAnsi="Cambria" w:cs="Times New Roman"/>
          <w:sz w:val="24"/>
          <w:szCs w:val="24"/>
          <w:lang w:val="bg-BG"/>
        </w:rPr>
        <w:t>ипса на достатъчен брой специалисти в сферата на ВЕИ.</w:t>
      </w:r>
    </w:p>
    <w:p w:rsidR="00161C28" w:rsidRPr="00433D95" w:rsidRDefault="00161C28" w:rsidP="00161C28">
      <w:pPr>
        <w:tabs>
          <w:tab w:val="left" w:pos="720"/>
        </w:tabs>
        <w:spacing w:after="120"/>
        <w:jc w:val="both"/>
        <w:rPr>
          <w:rFonts w:ascii="Cambria" w:eastAsia="Times New Roman" w:hAnsi="Cambria" w:cs="Times New Roman"/>
          <w:sz w:val="24"/>
          <w:szCs w:val="24"/>
          <w:lang w:val="bg-BG" w:eastAsia="bg-BG"/>
        </w:rPr>
      </w:pPr>
      <w:r w:rsidRPr="00433D95">
        <w:rPr>
          <w:rFonts w:ascii="Cambria" w:eastAsia="Times New Roman" w:hAnsi="Cambria" w:cs="Times New Roman"/>
          <w:sz w:val="24"/>
          <w:szCs w:val="24"/>
          <w:lang w:val="bg-BG" w:eastAsia="bg-BG"/>
        </w:rPr>
        <w:t xml:space="preserve">Неизползваните отпадъци от дърводобива  и малоценната дървесина, която сега се губи без да се използва могат да бъдат усвоени само след раздробяване на трески или преработване в дървесни брикети или пелети след пресоване и изсушаване. Производството на трески има значително по-ниски разходи от производството на брикети и пелети, при което се изисква предварително подсушаване на дървесината и </w:t>
      </w:r>
      <w:r w:rsidRPr="00161C28">
        <w:rPr>
          <w:rFonts w:ascii="Cambria" w:eastAsia="Times New Roman" w:hAnsi="Cambria" w:cs="Times New Roman"/>
          <w:sz w:val="24"/>
          <w:szCs w:val="24"/>
          <w:lang w:eastAsia="bg-BG"/>
        </w:rPr>
        <w:t>e</w:t>
      </w:r>
      <w:r w:rsidRPr="00433D95">
        <w:rPr>
          <w:rFonts w:ascii="Cambria" w:eastAsia="Times New Roman" w:hAnsi="Cambria" w:cs="Times New Roman"/>
          <w:sz w:val="24"/>
          <w:szCs w:val="24"/>
          <w:lang w:val="bg-BG" w:eastAsia="bg-BG"/>
        </w:rPr>
        <w:t xml:space="preserve"> необходима енергия за пресоване. </w:t>
      </w:r>
    </w:p>
    <w:p w:rsidR="00161C28" w:rsidRDefault="00161C28" w:rsidP="00161C28">
      <w:pPr>
        <w:tabs>
          <w:tab w:val="left" w:pos="720"/>
        </w:tabs>
        <w:spacing w:after="120"/>
        <w:jc w:val="both"/>
        <w:rPr>
          <w:rFonts w:ascii="Cambria" w:eastAsia="Times New Roman" w:hAnsi="Cambria" w:cs="Times New Roman"/>
          <w:bCs/>
          <w:sz w:val="24"/>
          <w:szCs w:val="24"/>
          <w:lang w:val="bg-BG" w:eastAsia="bg-BG"/>
        </w:rPr>
      </w:pPr>
      <w:r w:rsidRPr="00433D95">
        <w:rPr>
          <w:rFonts w:ascii="Cambria" w:eastAsia="Times New Roman" w:hAnsi="Cambria" w:cs="Times New Roman"/>
          <w:sz w:val="24"/>
          <w:szCs w:val="24"/>
          <w:lang w:val="bg-BG" w:eastAsia="bg-BG"/>
        </w:rPr>
        <w:t xml:space="preserve">Увеличаване на използването на биомаса за енергийни цели ще доведе до икономия на електроенергия и скъпи вносни горива и води до </w:t>
      </w:r>
      <w:r w:rsidRPr="00433D95">
        <w:rPr>
          <w:rFonts w:ascii="Cambria" w:eastAsia="Times New Roman" w:hAnsi="Cambria" w:cs="Times New Roman"/>
          <w:bCs/>
          <w:sz w:val="24"/>
          <w:szCs w:val="24"/>
          <w:lang w:val="bg-BG" w:eastAsia="bg-BG"/>
        </w:rPr>
        <w:t xml:space="preserve">намаляване на енергийната зависимост. </w:t>
      </w:r>
    </w:p>
    <w:p w:rsidR="00161C28" w:rsidRPr="00302AB5" w:rsidRDefault="00B11908" w:rsidP="00302AB5">
      <w:pPr>
        <w:pStyle w:val="1"/>
        <w:rPr>
          <w:rFonts w:eastAsia="Times New Roman"/>
          <w:webHidden/>
          <w:color w:val="auto"/>
          <w:sz w:val="24"/>
          <w:szCs w:val="24"/>
          <w:lang w:val="bg-BG" w:eastAsia="bg-BG"/>
        </w:rPr>
      </w:pPr>
      <w:bookmarkStart w:id="18" w:name="_Toc31862467"/>
      <w:bookmarkStart w:id="19" w:name="_Toc40330178"/>
      <w:r>
        <w:rPr>
          <w:rFonts w:eastAsia="Times New Roman"/>
          <w:color w:val="auto"/>
          <w:sz w:val="24"/>
          <w:szCs w:val="24"/>
          <w:lang w:val="bg-BG" w:eastAsia="bg-BG"/>
        </w:rPr>
        <w:t>9</w:t>
      </w:r>
      <w:r w:rsidR="00161C28" w:rsidRPr="00302AB5">
        <w:rPr>
          <w:rFonts w:eastAsia="Times New Roman"/>
          <w:color w:val="auto"/>
          <w:sz w:val="24"/>
          <w:szCs w:val="24"/>
          <w:lang w:val="bg-BG" w:eastAsia="bg-BG"/>
        </w:rPr>
        <w:t>. ЦЕЛИ И МЕРКИ ЗАЛОЖЕНИ В КРАТКОСТРОЧНА ПРОГРАМА ЗА НАСЪРЧАВАНЕ ИЗПОЛЗВАНЕТО НА ЕНЕРГИЯ ОТ ВЪЗОБНОВЯЕМИ ИЗТОЧНИЦИ И БИОГОРИВА НА ОБЩИНА СУНГУ</w:t>
      </w:r>
      <w:r w:rsidR="00E91FBF">
        <w:rPr>
          <w:rFonts w:eastAsia="Times New Roman"/>
          <w:color w:val="auto"/>
          <w:sz w:val="24"/>
          <w:szCs w:val="24"/>
          <w:lang w:val="bg-BG" w:eastAsia="bg-BG"/>
        </w:rPr>
        <w:t>Р</w:t>
      </w:r>
      <w:r w:rsidR="00161C28" w:rsidRPr="00302AB5">
        <w:rPr>
          <w:rFonts w:eastAsia="Times New Roman"/>
          <w:color w:val="auto"/>
          <w:sz w:val="24"/>
          <w:szCs w:val="24"/>
          <w:lang w:val="bg-BG" w:eastAsia="bg-BG"/>
        </w:rPr>
        <w:t>ЛАРЕ 2020-2023 г.</w:t>
      </w:r>
      <w:bookmarkEnd w:id="18"/>
      <w:bookmarkEnd w:id="19"/>
      <w:r w:rsidR="00161C28" w:rsidRPr="00302AB5">
        <w:rPr>
          <w:rFonts w:eastAsia="Times New Roman"/>
          <w:webHidden/>
          <w:color w:val="auto"/>
          <w:sz w:val="24"/>
          <w:szCs w:val="24"/>
          <w:lang w:val="bg-BG" w:eastAsia="bg-BG"/>
        </w:rPr>
        <w:tab/>
      </w:r>
    </w:p>
    <w:p w:rsidR="00161C28" w:rsidRPr="00161C28" w:rsidRDefault="00161C28" w:rsidP="00161C28">
      <w:pPr>
        <w:spacing w:after="0"/>
        <w:jc w:val="both"/>
        <w:rPr>
          <w:rFonts w:ascii="Cambria" w:eastAsia="Times New Roman" w:hAnsi="Cambria" w:cs="Arial"/>
          <w:sz w:val="24"/>
          <w:szCs w:val="24"/>
          <w:lang w:val="bg-BG" w:eastAsia="bg-BG"/>
        </w:rPr>
      </w:pPr>
      <w:r w:rsidRPr="00161C28">
        <w:rPr>
          <w:rFonts w:ascii="Cambria" w:eastAsia="Times New Roman" w:hAnsi="Cambria" w:cs="Arial"/>
          <w:sz w:val="24"/>
          <w:szCs w:val="24"/>
          <w:lang w:val="bg-BG" w:eastAsia="bg-BG"/>
        </w:rPr>
        <w:t xml:space="preserve">Чрез изпълнение на на тази програма за насърчаване използването на енергията от възобновяеми източници и биогорива се цели община </w:t>
      </w:r>
      <w:r>
        <w:rPr>
          <w:rFonts w:ascii="Cambria" w:eastAsia="Times New Roman" w:hAnsi="Cambria" w:cs="Arial"/>
          <w:sz w:val="24"/>
          <w:szCs w:val="24"/>
          <w:lang w:val="bg-BG" w:eastAsia="bg-BG"/>
        </w:rPr>
        <w:t>Сунгу</w:t>
      </w:r>
      <w:r w:rsidR="00E91FBF">
        <w:rPr>
          <w:rFonts w:ascii="Cambria" w:eastAsia="Times New Roman" w:hAnsi="Cambria" w:cs="Arial"/>
          <w:sz w:val="24"/>
          <w:szCs w:val="24"/>
          <w:lang w:val="bg-BG" w:eastAsia="bg-BG"/>
        </w:rPr>
        <w:t>р</w:t>
      </w:r>
      <w:r>
        <w:rPr>
          <w:rFonts w:ascii="Cambria" w:eastAsia="Times New Roman" w:hAnsi="Cambria" w:cs="Arial"/>
          <w:sz w:val="24"/>
          <w:szCs w:val="24"/>
          <w:lang w:val="bg-BG" w:eastAsia="bg-BG"/>
        </w:rPr>
        <w:t>ларе</w:t>
      </w:r>
      <w:r w:rsidRPr="00161C28">
        <w:rPr>
          <w:rFonts w:ascii="Cambria" w:eastAsia="Times New Roman" w:hAnsi="Cambria" w:cs="Arial"/>
          <w:sz w:val="24"/>
          <w:szCs w:val="24"/>
          <w:lang w:val="bg-BG" w:eastAsia="bg-BG"/>
        </w:rPr>
        <w:t xml:space="preserve"> да е </w:t>
      </w:r>
      <w:r w:rsidRPr="00161C28">
        <w:rPr>
          <w:rFonts w:ascii="Cambria" w:eastAsia="Times New Roman" w:hAnsi="Cambria" w:cs="Arial"/>
          <w:i/>
          <w:sz w:val="24"/>
          <w:szCs w:val="24"/>
          <w:lang w:val="bg-BG" w:eastAsia="bg-BG"/>
        </w:rPr>
        <w:t xml:space="preserve">енергийно ефективна и независима община с чиста околна среда и намален разход на енергия. </w:t>
      </w:r>
    </w:p>
    <w:p w:rsidR="00161C28" w:rsidRDefault="00161C28" w:rsidP="00161C28">
      <w:pPr>
        <w:spacing w:after="0"/>
        <w:jc w:val="both"/>
        <w:rPr>
          <w:rFonts w:ascii="Cambria" w:eastAsia="Times New Roman" w:hAnsi="Cambria" w:cs="Arial"/>
          <w:sz w:val="24"/>
          <w:szCs w:val="24"/>
          <w:lang w:val="bg-BG" w:eastAsia="bg-BG"/>
        </w:rPr>
      </w:pPr>
      <w:r w:rsidRPr="00161C28">
        <w:rPr>
          <w:rFonts w:ascii="Cambria" w:eastAsia="Times New Roman" w:hAnsi="Cambria" w:cs="Arial"/>
          <w:sz w:val="24"/>
          <w:szCs w:val="24"/>
          <w:lang w:val="bg-BG" w:eastAsia="bg-BG"/>
        </w:rPr>
        <w:t xml:space="preserve">С изготвяне на Краткосрочната програма за насърчаване използването на енергия от възобновяеми енергийни източници и биогорива на община </w:t>
      </w:r>
      <w:r>
        <w:rPr>
          <w:rFonts w:ascii="Cambria" w:eastAsia="Times New Roman" w:hAnsi="Cambria" w:cs="Arial"/>
          <w:sz w:val="24"/>
          <w:szCs w:val="24"/>
          <w:lang w:val="bg-BG" w:eastAsia="bg-BG"/>
        </w:rPr>
        <w:t>Сунгу</w:t>
      </w:r>
      <w:r w:rsidR="00E91FBF">
        <w:rPr>
          <w:rFonts w:ascii="Cambria" w:eastAsia="Times New Roman" w:hAnsi="Cambria" w:cs="Arial"/>
          <w:sz w:val="24"/>
          <w:szCs w:val="24"/>
          <w:lang w:val="bg-BG" w:eastAsia="bg-BG"/>
        </w:rPr>
        <w:t>р</w:t>
      </w:r>
      <w:r>
        <w:rPr>
          <w:rFonts w:ascii="Cambria" w:eastAsia="Times New Roman" w:hAnsi="Cambria" w:cs="Arial"/>
          <w:sz w:val="24"/>
          <w:szCs w:val="24"/>
          <w:lang w:val="bg-BG" w:eastAsia="bg-BG"/>
        </w:rPr>
        <w:t>ларе</w:t>
      </w:r>
      <w:r w:rsidRPr="00161C28">
        <w:rPr>
          <w:rFonts w:ascii="Cambria" w:eastAsia="Times New Roman" w:hAnsi="Cambria" w:cs="Arial"/>
          <w:sz w:val="24"/>
          <w:szCs w:val="24"/>
          <w:lang w:val="bg-BG" w:eastAsia="bg-BG"/>
        </w:rPr>
        <w:t xml:space="preserve">  за периода 2020 – 2023 г. пред общината се поставят следните цели и мерки:</w:t>
      </w:r>
    </w:p>
    <w:p w:rsidR="00302AB5" w:rsidRPr="00161C28" w:rsidRDefault="00302AB5" w:rsidP="00161C28">
      <w:pPr>
        <w:spacing w:after="0"/>
        <w:jc w:val="both"/>
        <w:rPr>
          <w:rFonts w:ascii="Cambria" w:eastAsia="Times New Roman" w:hAnsi="Cambria" w:cs="Arial"/>
          <w:sz w:val="24"/>
          <w:szCs w:val="24"/>
          <w:lang w:val="bg-BG" w:eastAsia="bg-BG"/>
        </w:rPr>
      </w:pPr>
    </w:p>
    <w:tbl>
      <w:tblPr>
        <w:tblStyle w:val="LightShading-Accent11"/>
        <w:tblW w:w="0" w:type="auto"/>
        <w:tblLook w:val="04A0" w:firstRow="1" w:lastRow="0" w:firstColumn="1" w:lastColumn="0" w:noHBand="0" w:noVBand="1"/>
      </w:tblPr>
      <w:tblGrid>
        <w:gridCol w:w="2429"/>
        <w:gridCol w:w="1810"/>
        <w:gridCol w:w="3295"/>
        <w:gridCol w:w="2042"/>
      </w:tblGrid>
      <w:tr w:rsidR="00302AB5" w:rsidRPr="00302AB5" w:rsidTr="009D4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302AB5" w:rsidRPr="00302AB5" w:rsidRDefault="00302AB5" w:rsidP="00302AB5">
            <w:pPr>
              <w:jc w:val="both"/>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 xml:space="preserve">Мярка </w:t>
            </w:r>
          </w:p>
        </w:tc>
        <w:tc>
          <w:tcPr>
            <w:tcW w:w="1810" w:type="dxa"/>
          </w:tcPr>
          <w:p w:rsidR="00302AB5" w:rsidRPr="00302AB5" w:rsidRDefault="00302AB5" w:rsidP="00302AB5">
            <w:pPr>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Обосновка на целта</w:t>
            </w:r>
          </w:p>
        </w:tc>
        <w:tc>
          <w:tcPr>
            <w:tcW w:w="3295" w:type="dxa"/>
          </w:tcPr>
          <w:p w:rsidR="00302AB5" w:rsidRPr="00302AB5" w:rsidRDefault="00302AB5" w:rsidP="00302AB5">
            <w:pPr>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Очакван ефект</w:t>
            </w:r>
          </w:p>
        </w:tc>
        <w:tc>
          <w:tcPr>
            <w:tcW w:w="2042" w:type="dxa"/>
          </w:tcPr>
          <w:p w:rsidR="00302AB5" w:rsidRPr="00302AB5" w:rsidRDefault="00302AB5" w:rsidP="00302AB5">
            <w:pPr>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Срок за изпълнение</w:t>
            </w:r>
          </w:p>
        </w:tc>
      </w:tr>
      <w:tr w:rsidR="00302AB5" w:rsidRPr="00302AB5" w:rsidTr="009D4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302AB5" w:rsidRPr="00302AB5" w:rsidRDefault="00302AB5" w:rsidP="00302AB5">
            <w:pPr>
              <w:jc w:val="both"/>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Мярка 1.1: Намаляване разходите за енергия в обекти и сгради, финансирани от общинския бюджет</w:t>
            </w:r>
          </w:p>
        </w:tc>
        <w:tc>
          <w:tcPr>
            <w:tcW w:w="1810" w:type="dxa"/>
            <w:vMerge w:val="restart"/>
          </w:tcPr>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Ефективното използване на енергийните източници ще подобри условията за живот в общината от екологична гледна точка. Подобряването на енергийната ефективност на сградите ще доведе до по-добри услови условия за работа и труд както през топлите, така и през студените месеци на годината.</w:t>
            </w:r>
          </w:p>
        </w:tc>
        <w:tc>
          <w:tcPr>
            <w:tcW w:w="3295" w:type="dxa"/>
          </w:tcPr>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Обследване за енергийна ефективност и саниране на сгради, общинска собственост ,монтиране на слънчеви колектори на сгради общинска собственост.</w:t>
            </w:r>
          </w:p>
        </w:tc>
        <w:tc>
          <w:tcPr>
            <w:tcW w:w="2042" w:type="dxa"/>
          </w:tcPr>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До 2023 г</w:t>
            </w:r>
          </w:p>
        </w:tc>
      </w:tr>
      <w:tr w:rsidR="00302AB5" w:rsidRPr="00302AB5" w:rsidTr="009D46D5">
        <w:tc>
          <w:tcPr>
            <w:cnfStyle w:val="001000000000" w:firstRow="0" w:lastRow="0" w:firstColumn="1" w:lastColumn="0" w:oddVBand="0" w:evenVBand="0" w:oddHBand="0" w:evenHBand="0" w:firstRowFirstColumn="0" w:firstRowLastColumn="0" w:lastRowFirstColumn="0" w:lastRowLastColumn="0"/>
            <w:tcW w:w="2429" w:type="dxa"/>
          </w:tcPr>
          <w:p w:rsidR="00302AB5" w:rsidRPr="00302AB5" w:rsidRDefault="00302AB5" w:rsidP="00302AB5">
            <w:pPr>
              <w:jc w:val="both"/>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Мярка 1.2 Повишаване нивото на информираност, култура и знания на местната общност относно използването на ВЕИ</w:t>
            </w:r>
          </w:p>
        </w:tc>
        <w:tc>
          <w:tcPr>
            <w:tcW w:w="1810" w:type="dxa"/>
            <w:vMerge/>
          </w:tcPr>
          <w:p w:rsidR="00302AB5" w:rsidRPr="00302AB5" w:rsidRDefault="00302AB5" w:rsidP="00302AB5">
            <w:pPr>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6"/>
                <w:szCs w:val="16"/>
                <w:lang w:val="bg-BG" w:eastAsia="bg-BG"/>
              </w:rPr>
            </w:pPr>
          </w:p>
        </w:tc>
        <w:tc>
          <w:tcPr>
            <w:tcW w:w="3295" w:type="dxa"/>
          </w:tcPr>
          <w:p w:rsidR="00302AB5" w:rsidRPr="00302AB5" w:rsidRDefault="00302AB5" w:rsidP="00302AB5">
            <w:pPr>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Обучение на общинска администрация за работа по проекти от фондовете по ЕЕ;</w:t>
            </w:r>
            <w:r w:rsidRPr="00302AB5">
              <w:rPr>
                <w:rFonts w:ascii="Cambria" w:eastAsia="Times New Roman" w:hAnsi="Cambria" w:cs="Arial"/>
                <w:sz w:val="16"/>
                <w:szCs w:val="16"/>
                <w:lang w:val="bg-BG" w:eastAsia="bg-BG"/>
              </w:rPr>
              <w:br/>
              <w:t>2. Публично-частни партньорства за изграждането на ВЕИ мощности на територията на общината;</w:t>
            </w:r>
            <w:r w:rsidRPr="00302AB5">
              <w:rPr>
                <w:rFonts w:ascii="Cambria" w:eastAsia="Times New Roman" w:hAnsi="Cambria" w:cs="Arial"/>
                <w:sz w:val="16"/>
                <w:szCs w:val="16"/>
                <w:lang w:val="bg-BG" w:eastAsia="bg-BG"/>
              </w:rPr>
              <w:br/>
              <w:t>3. Информационни кампании сред местната общност</w:t>
            </w:r>
          </w:p>
        </w:tc>
        <w:tc>
          <w:tcPr>
            <w:tcW w:w="2042" w:type="dxa"/>
          </w:tcPr>
          <w:p w:rsidR="00302AB5" w:rsidRPr="00302AB5" w:rsidRDefault="00302AB5" w:rsidP="00302AB5">
            <w:pPr>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До 2023 г</w:t>
            </w:r>
          </w:p>
        </w:tc>
      </w:tr>
      <w:tr w:rsidR="00302AB5" w:rsidRPr="00302AB5" w:rsidTr="009D4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302AB5" w:rsidRPr="00302AB5" w:rsidRDefault="00302AB5" w:rsidP="00302AB5">
            <w:pPr>
              <w:jc w:val="both"/>
              <w:rPr>
                <w:rFonts w:ascii="Cambria" w:eastAsia="Calibri" w:hAnsi="Cambria" w:cs="Arial"/>
                <w:sz w:val="16"/>
                <w:szCs w:val="16"/>
              </w:rPr>
            </w:pPr>
            <w:r w:rsidRPr="00302AB5">
              <w:rPr>
                <w:rFonts w:ascii="Cambria" w:eastAsia="Calibri" w:hAnsi="Cambria" w:cs="Arial"/>
                <w:sz w:val="16"/>
                <w:szCs w:val="16"/>
              </w:rPr>
              <w:t>Мярка 1.3</w:t>
            </w:r>
          </w:p>
          <w:p w:rsidR="00302AB5" w:rsidRPr="00302AB5" w:rsidRDefault="00302AB5" w:rsidP="00302AB5">
            <w:pPr>
              <w:jc w:val="both"/>
              <w:rPr>
                <w:rFonts w:ascii="Cambria" w:eastAsia="Calibri" w:hAnsi="Cambria" w:cs="Arial"/>
                <w:sz w:val="16"/>
                <w:szCs w:val="16"/>
              </w:rPr>
            </w:pPr>
            <w:r w:rsidRPr="00302AB5">
              <w:rPr>
                <w:rFonts w:ascii="Cambria" w:eastAsia="Calibri" w:hAnsi="Cambria" w:cs="Arial"/>
                <w:sz w:val="16"/>
                <w:szCs w:val="16"/>
              </w:rPr>
              <w:t>Обновяване на</w:t>
            </w:r>
          </w:p>
          <w:p w:rsidR="00302AB5" w:rsidRPr="00302AB5" w:rsidRDefault="00302AB5" w:rsidP="00302AB5">
            <w:pPr>
              <w:jc w:val="both"/>
              <w:rPr>
                <w:rFonts w:ascii="Cambria" w:eastAsia="Calibri" w:hAnsi="Cambria" w:cs="Arial"/>
                <w:sz w:val="16"/>
                <w:szCs w:val="16"/>
              </w:rPr>
            </w:pPr>
            <w:r w:rsidRPr="00302AB5">
              <w:rPr>
                <w:rFonts w:ascii="Cambria" w:eastAsia="Calibri" w:hAnsi="Cambria" w:cs="Arial"/>
                <w:sz w:val="16"/>
                <w:szCs w:val="16"/>
              </w:rPr>
              <w:t>инфраструктурата и</w:t>
            </w:r>
          </w:p>
          <w:p w:rsidR="00302AB5" w:rsidRPr="00302AB5" w:rsidRDefault="00302AB5" w:rsidP="00302AB5">
            <w:pPr>
              <w:jc w:val="both"/>
              <w:rPr>
                <w:rFonts w:ascii="Cambria" w:eastAsia="Calibri" w:hAnsi="Cambria" w:cs="Arial"/>
                <w:sz w:val="16"/>
                <w:szCs w:val="16"/>
              </w:rPr>
            </w:pPr>
            <w:r w:rsidRPr="00302AB5">
              <w:rPr>
                <w:rFonts w:ascii="Cambria" w:eastAsia="Calibri" w:hAnsi="Cambria" w:cs="Arial"/>
                <w:sz w:val="16"/>
                <w:szCs w:val="16"/>
              </w:rPr>
              <w:t>въвеждане на</w:t>
            </w:r>
          </w:p>
          <w:p w:rsidR="00302AB5" w:rsidRPr="00302AB5" w:rsidRDefault="00302AB5" w:rsidP="00302AB5">
            <w:pPr>
              <w:jc w:val="both"/>
              <w:rPr>
                <w:rFonts w:ascii="Cambria" w:eastAsia="Calibri" w:hAnsi="Cambria" w:cs="Arial"/>
                <w:sz w:val="16"/>
                <w:szCs w:val="16"/>
              </w:rPr>
            </w:pPr>
            <w:r w:rsidRPr="00302AB5">
              <w:rPr>
                <w:rFonts w:ascii="Cambria" w:eastAsia="Calibri" w:hAnsi="Cambria" w:cs="Arial"/>
                <w:sz w:val="16"/>
                <w:szCs w:val="16"/>
              </w:rPr>
              <w:t>енергоспестяващи</w:t>
            </w:r>
          </w:p>
          <w:p w:rsidR="00302AB5" w:rsidRPr="00302AB5" w:rsidRDefault="00302AB5" w:rsidP="00302AB5">
            <w:pPr>
              <w:jc w:val="both"/>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мерки</w:t>
            </w:r>
          </w:p>
        </w:tc>
        <w:tc>
          <w:tcPr>
            <w:tcW w:w="1810" w:type="dxa"/>
            <w:vMerge/>
          </w:tcPr>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p>
        </w:tc>
        <w:tc>
          <w:tcPr>
            <w:tcW w:w="3295" w:type="dxa"/>
          </w:tcPr>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Подобряване,комфорта,осветлението и отоплението</w:t>
            </w:r>
          </w:p>
        </w:tc>
        <w:tc>
          <w:tcPr>
            <w:tcW w:w="2042" w:type="dxa"/>
          </w:tcPr>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До 2023 г.</w:t>
            </w:r>
          </w:p>
        </w:tc>
      </w:tr>
      <w:tr w:rsidR="00302AB5" w:rsidRPr="00302AB5" w:rsidTr="009D46D5">
        <w:tc>
          <w:tcPr>
            <w:cnfStyle w:val="001000000000" w:firstRow="0" w:lastRow="0" w:firstColumn="1" w:lastColumn="0" w:oddVBand="0" w:evenVBand="0" w:oddHBand="0" w:evenHBand="0" w:firstRowFirstColumn="0" w:firstRowLastColumn="0" w:lastRowFirstColumn="0" w:lastRowLastColumn="0"/>
            <w:tcW w:w="2429" w:type="dxa"/>
          </w:tcPr>
          <w:p w:rsidR="00302AB5" w:rsidRPr="00302AB5" w:rsidRDefault="00302AB5" w:rsidP="00302AB5">
            <w:pPr>
              <w:spacing w:after="120"/>
              <w:ind w:right="575"/>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Увеличаване на използваната енергия от ВЕИ</w:t>
            </w:r>
          </w:p>
        </w:tc>
        <w:tc>
          <w:tcPr>
            <w:tcW w:w="1810" w:type="dxa"/>
          </w:tcPr>
          <w:p w:rsidR="00302AB5" w:rsidRPr="00302AB5" w:rsidRDefault="00302AB5" w:rsidP="00B11908">
            <w:pPr>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 xml:space="preserve">Използването  на възобновими енергийни източници ще намали използването </w:t>
            </w:r>
            <w:r w:rsidRPr="00302AB5">
              <w:rPr>
                <w:rFonts w:ascii="Cambria" w:eastAsia="Times New Roman" w:hAnsi="Cambria" w:cs="Arial"/>
                <w:sz w:val="16"/>
                <w:szCs w:val="16"/>
                <w:lang w:val="bg-BG" w:eastAsia="bg-BG"/>
              </w:rPr>
              <w:lastRenderedPageBreak/>
              <w:t>на изчерпаеми енергийни ресурси, които са основни източници на замърсяване на околната среда. Това се отразява и върху промяната н</w:t>
            </w:r>
            <w:r w:rsidR="00B11908">
              <w:rPr>
                <w:rFonts w:ascii="Cambria" w:eastAsia="Times New Roman" w:hAnsi="Cambria" w:cs="Arial"/>
                <w:sz w:val="16"/>
                <w:szCs w:val="16"/>
                <w:lang w:val="bg-BG" w:eastAsia="bg-BG"/>
              </w:rPr>
              <w:t xml:space="preserve">а климата. По този начин общината </w:t>
            </w:r>
            <w:r w:rsidRPr="00302AB5">
              <w:rPr>
                <w:rFonts w:ascii="Cambria" w:eastAsia="Times New Roman" w:hAnsi="Cambria" w:cs="Arial"/>
                <w:sz w:val="16"/>
                <w:szCs w:val="16"/>
                <w:lang w:val="bg-BG" w:eastAsia="bg-BG"/>
              </w:rPr>
              <w:t>ще даде своя принос за заложените цели за редуциране на емисиите на въглероден диоксид.</w:t>
            </w:r>
          </w:p>
        </w:tc>
        <w:tc>
          <w:tcPr>
            <w:tcW w:w="3295" w:type="dxa"/>
          </w:tcPr>
          <w:p w:rsidR="00302AB5" w:rsidRPr="00302AB5" w:rsidRDefault="00302AB5" w:rsidP="00302AB5">
            <w:pPr>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lastRenderedPageBreak/>
              <w:t xml:space="preserve">Намаляване на въглеродните емисии, изхвърляни от публичния сектор; </w:t>
            </w:r>
            <w:r w:rsidRPr="00302AB5">
              <w:rPr>
                <w:rFonts w:ascii="Cambria" w:eastAsia="Times New Roman" w:hAnsi="Cambria" w:cs="Arial"/>
                <w:sz w:val="16"/>
                <w:szCs w:val="16"/>
                <w:lang w:val="bg-BG" w:eastAsia="bg-BG"/>
              </w:rPr>
              <w:br/>
              <w:t>Намаляване на въглеродните емисии, изхвърляни от частния сектор;</w:t>
            </w:r>
          </w:p>
        </w:tc>
        <w:tc>
          <w:tcPr>
            <w:tcW w:w="2042" w:type="dxa"/>
          </w:tcPr>
          <w:p w:rsidR="00302AB5" w:rsidRPr="00302AB5" w:rsidRDefault="00302AB5" w:rsidP="00302AB5">
            <w:pPr>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До 2023 г.</w:t>
            </w:r>
          </w:p>
        </w:tc>
      </w:tr>
      <w:tr w:rsidR="00302AB5" w:rsidRPr="00302AB5" w:rsidTr="009D4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302AB5" w:rsidRPr="00302AB5" w:rsidRDefault="00302AB5" w:rsidP="00302AB5">
            <w:pPr>
              <w:jc w:val="both"/>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 xml:space="preserve">Мярка 1.4 </w:t>
            </w:r>
          </w:p>
          <w:p w:rsidR="00302AB5" w:rsidRPr="00302AB5" w:rsidRDefault="00302AB5" w:rsidP="00302AB5">
            <w:pPr>
              <w:spacing w:after="120"/>
              <w:ind w:right="575"/>
              <w:rPr>
                <w:rFonts w:ascii="Cambria" w:eastAsia="Times New Roman" w:hAnsi="Cambria" w:cs="Times New Roman"/>
                <w:sz w:val="16"/>
                <w:szCs w:val="16"/>
                <w:lang w:val="bg-BG" w:eastAsia="bg-BG" w:bidi="bg-BG"/>
              </w:rPr>
            </w:pPr>
            <w:r w:rsidRPr="00302AB5">
              <w:rPr>
                <w:rFonts w:ascii="Cambria" w:eastAsia="Times New Roman" w:hAnsi="Cambria" w:cs="Arial"/>
                <w:sz w:val="16"/>
                <w:szCs w:val="16"/>
                <w:lang w:val="bg-BG" w:eastAsia="bg-BG"/>
              </w:rPr>
              <w:t xml:space="preserve">Изграждане на термични слънчеви колектори на общински сгради </w:t>
            </w:r>
            <w:r w:rsidRPr="00302AB5">
              <w:rPr>
                <w:rFonts w:ascii="Cambria" w:eastAsia="Times New Roman" w:hAnsi="Cambria" w:cs="Times New Roman"/>
                <w:sz w:val="16"/>
                <w:szCs w:val="16"/>
                <w:lang w:val="bg-BG" w:eastAsia="bg-BG" w:bidi="bg-BG"/>
              </w:rPr>
              <w:t>потребяващи електроенергия или течни горива за производство на гореща вода.</w:t>
            </w:r>
          </w:p>
          <w:p w:rsidR="00302AB5" w:rsidRPr="00302AB5" w:rsidRDefault="00302AB5" w:rsidP="00302AB5">
            <w:pPr>
              <w:jc w:val="both"/>
              <w:rPr>
                <w:rFonts w:ascii="Cambria" w:eastAsia="Times New Roman" w:hAnsi="Cambria" w:cs="Arial"/>
                <w:sz w:val="16"/>
                <w:szCs w:val="16"/>
                <w:lang w:val="bg-BG" w:eastAsia="bg-BG"/>
              </w:rPr>
            </w:pPr>
          </w:p>
        </w:tc>
        <w:tc>
          <w:tcPr>
            <w:tcW w:w="1810" w:type="dxa"/>
          </w:tcPr>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 xml:space="preserve">произвежда се екологична топлинна енергия; </w:t>
            </w:r>
          </w:p>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 xml:space="preserve">икономисват конвенционални горива и енергии; </w:t>
            </w:r>
          </w:p>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p>
        </w:tc>
        <w:tc>
          <w:tcPr>
            <w:tcW w:w="3295" w:type="dxa"/>
          </w:tcPr>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iCs/>
                <w:sz w:val="16"/>
                <w:szCs w:val="16"/>
                <w:lang w:val="bg-BG" w:eastAsia="bg-BG"/>
              </w:rPr>
            </w:pPr>
            <w:r w:rsidRPr="00302AB5">
              <w:rPr>
                <w:rFonts w:ascii="Cambria" w:eastAsia="Times New Roman" w:hAnsi="Cambria" w:cs="Arial"/>
                <w:iCs/>
                <w:sz w:val="16"/>
                <w:szCs w:val="16"/>
                <w:lang w:val="bg-BG" w:eastAsia="bg-BG"/>
              </w:rPr>
              <w:t>С изграждането на такава система се повишава енергийната независимост на сградата. Според инсталираната мощност на фотоволтаиците сградата може да осигури по-голямата част или цялата електрическа енергия, от която се нуждае.</w:t>
            </w:r>
          </w:p>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iCs/>
                <w:sz w:val="16"/>
                <w:szCs w:val="16"/>
                <w:lang w:val="bg-BG" w:eastAsia="bg-BG"/>
              </w:rPr>
            </w:pPr>
            <w:r w:rsidRPr="00302AB5">
              <w:rPr>
                <w:rFonts w:ascii="Cambria" w:eastAsia="Times New Roman" w:hAnsi="Cambria" w:cs="Arial"/>
                <w:iCs/>
                <w:sz w:val="16"/>
                <w:szCs w:val="16"/>
                <w:lang w:val="bg-BG" w:eastAsia="bg-BG"/>
              </w:rPr>
              <w:t>Фотоволтаиците са единствения източник на ел. енергия, за които няма данни да влияе отрицателно на околната среда или здравето на хората, животинските и растителните видове в района на инсталирането им.</w:t>
            </w:r>
          </w:p>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p>
        </w:tc>
        <w:tc>
          <w:tcPr>
            <w:tcW w:w="2042" w:type="dxa"/>
          </w:tcPr>
          <w:p w:rsidR="00302AB5" w:rsidRPr="00302AB5" w:rsidRDefault="00302AB5" w:rsidP="00302AB5">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sz w:val="16"/>
                <w:szCs w:val="16"/>
                <w:lang w:val="bg-BG" w:eastAsia="bg-BG"/>
              </w:rPr>
            </w:pPr>
            <w:r w:rsidRPr="00302AB5">
              <w:rPr>
                <w:rFonts w:ascii="Cambria" w:eastAsia="Times New Roman" w:hAnsi="Cambria" w:cs="Arial"/>
                <w:sz w:val="16"/>
                <w:szCs w:val="16"/>
                <w:lang w:val="bg-BG" w:eastAsia="bg-BG"/>
              </w:rPr>
              <w:t>До 2023 г</w:t>
            </w:r>
          </w:p>
        </w:tc>
      </w:tr>
    </w:tbl>
    <w:p w:rsidR="00302AB5" w:rsidRPr="00302AB5" w:rsidRDefault="00302AB5" w:rsidP="00302AB5">
      <w:pPr>
        <w:spacing w:after="0"/>
        <w:jc w:val="center"/>
        <w:rPr>
          <w:rFonts w:ascii="Cambria" w:eastAsia="Times New Roman" w:hAnsi="Cambria" w:cs="Arial"/>
          <w:i/>
          <w:sz w:val="16"/>
          <w:szCs w:val="16"/>
          <w:lang w:val="bg-BG" w:eastAsia="bg-BG"/>
        </w:rPr>
      </w:pPr>
      <w:r w:rsidRPr="00302AB5">
        <w:rPr>
          <w:rFonts w:ascii="Cambria" w:eastAsia="Times New Roman" w:hAnsi="Cambria" w:cs="Arial"/>
          <w:i/>
          <w:sz w:val="16"/>
          <w:szCs w:val="16"/>
          <w:lang w:val="bg-BG" w:eastAsia="bg-BG"/>
        </w:rPr>
        <w:t xml:space="preserve">Табл.№ 6 Мерки заложени в краткосрочната програма на община </w:t>
      </w:r>
      <w:r>
        <w:rPr>
          <w:rFonts w:ascii="Cambria" w:eastAsia="Times New Roman" w:hAnsi="Cambria" w:cs="Arial"/>
          <w:i/>
          <w:sz w:val="16"/>
          <w:szCs w:val="16"/>
          <w:lang w:val="bg-BG" w:eastAsia="bg-BG"/>
        </w:rPr>
        <w:t>Сунгу</w:t>
      </w:r>
      <w:r w:rsidR="00E91FBF">
        <w:rPr>
          <w:rFonts w:ascii="Cambria" w:eastAsia="Times New Roman" w:hAnsi="Cambria" w:cs="Arial"/>
          <w:i/>
          <w:sz w:val="16"/>
          <w:szCs w:val="16"/>
          <w:lang w:val="bg-BG" w:eastAsia="bg-BG"/>
        </w:rPr>
        <w:t>р</w:t>
      </w:r>
      <w:r>
        <w:rPr>
          <w:rFonts w:ascii="Cambria" w:eastAsia="Times New Roman" w:hAnsi="Cambria" w:cs="Arial"/>
          <w:i/>
          <w:sz w:val="16"/>
          <w:szCs w:val="16"/>
          <w:lang w:val="bg-BG" w:eastAsia="bg-BG"/>
        </w:rPr>
        <w:t>ларе</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За разлика от Дългосрочна програма за насърчаване използването на енергията от възобновяеми източници и биогорива, </w:t>
      </w:r>
      <w:r w:rsidRPr="00302AB5">
        <w:rPr>
          <w:rFonts w:ascii="Cambria" w:eastAsia="Times New Roman" w:hAnsi="Cambria" w:cs="Arial"/>
          <w:b/>
          <w:sz w:val="24"/>
          <w:szCs w:val="24"/>
          <w:lang w:val="bg-BG" w:eastAsia="bg-BG"/>
        </w:rPr>
        <w:t>в краткосрочната са включени до голяма степен  подготвителни мерки</w:t>
      </w:r>
      <w:r w:rsidRPr="00302AB5">
        <w:rPr>
          <w:rFonts w:ascii="Cambria" w:eastAsia="Times New Roman" w:hAnsi="Cambria" w:cs="Arial"/>
          <w:sz w:val="24"/>
          <w:szCs w:val="24"/>
          <w:lang w:val="bg-BG" w:eastAsia="bg-BG"/>
        </w:rPr>
        <w:t xml:space="preserve"> , които да поставят основата за бъдещо развитие. Също така се предвижда за периода на осъществяване на програмата  да бъде поставена основата на изграждането на административния капацитет, които ще бъде ангажиран в областта на ВЕИ и енергиен мениджмънт, като в последствие тази основа само да бъде надграждана.</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B11908" w:rsidP="00302AB5">
      <w:pPr>
        <w:pStyle w:val="1"/>
        <w:rPr>
          <w:rFonts w:eastAsia="Times New Roman"/>
          <w:color w:val="auto"/>
          <w:sz w:val="24"/>
          <w:szCs w:val="24"/>
          <w:lang w:val="bg-BG" w:eastAsia="bg-BG"/>
        </w:rPr>
      </w:pPr>
      <w:bookmarkStart w:id="20" w:name="_Toc25250976"/>
      <w:bookmarkStart w:id="21" w:name="_Toc25331531"/>
      <w:bookmarkStart w:id="22" w:name="_Toc31600598"/>
      <w:bookmarkStart w:id="23" w:name="_Toc31862468"/>
      <w:bookmarkStart w:id="24" w:name="_Toc40330179"/>
      <w:r>
        <w:rPr>
          <w:rFonts w:eastAsia="Times New Roman"/>
          <w:color w:val="auto"/>
          <w:sz w:val="24"/>
          <w:szCs w:val="24"/>
          <w:lang w:val="bg-BG" w:eastAsia="bg-BG"/>
        </w:rPr>
        <w:t>10</w:t>
      </w:r>
      <w:r w:rsidR="00302AB5" w:rsidRPr="00302AB5">
        <w:rPr>
          <w:rFonts w:eastAsia="Times New Roman"/>
          <w:color w:val="auto"/>
          <w:sz w:val="24"/>
          <w:szCs w:val="24"/>
          <w:lang w:val="bg-BG" w:eastAsia="bg-BG"/>
        </w:rPr>
        <w:t>. ИЗТОЧНИЦИ И СХЕМИ НА ФИНАНСИРАНЕ</w:t>
      </w:r>
      <w:bookmarkEnd w:id="20"/>
      <w:bookmarkEnd w:id="21"/>
      <w:bookmarkEnd w:id="22"/>
      <w:bookmarkEnd w:id="23"/>
      <w:bookmarkEnd w:id="24"/>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Основните източници на финансиране са: </w:t>
      </w:r>
    </w:p>
    <w:p w:rsidR="00302AB5" w:rsidRPr="00302AB5" w:rsidRDefault="00302AB5" w:rsidP="00302AB5">
      <w:pPr>
        <w:numPr>
          <w:ilvl w:val="0"/>
          <w:numId w:val="27"/>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Държавни субсидии – републикански бюджет; </w:t>
      </w:r>
    </w:p>
    <w:p w:rsidR="00302AB5" w:rsidRPr="00302AB5" w:rsidRDefault="00302AB5" w:rsidP="00302AB5">
      <w:pPr>
        <w:numPr>
          <w:ilvl w:val="0"/>
          <w:numId w:val="27"/>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Общински бюджет; </w:t>
      </w:r>
    </w:p>
    <w:p w:rsidR="00302AB5" w:rsidRPr="00302AB5" w:rsidRDefault="00302AB5" w:rsidP="00302AB5">
      <w:pPr>
        <w:numPr>
          <w:ilvl w:val="0"/>
          <w:numId w:val="27"/>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Собствени средства на заинтересованите лица; </w:t>
      </w:r>
    </w:p>
    <w:p w:rsidR="00302AB5" w:rsidRPr="00302AB5" w:rsidRDefault="00302AB5" w:rsidP="00302AB5">
      <w:pPr>
        <w:numPr>
          <w:ilvl w:val="0"/>
          <w:numId w:val="27"/>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Договори с гарантиран резултат; </w:t>
      </w:r>
    </w:p>
    <w:p w:rsidR="00302AB5" w:rsidRPr="00302AB5" w:rsidRDefault="00302AB5" w:rsidP="00302AB5">
      <w:pPr>
        <w:numPr>
          <w:ilvl w:val="0"/>
          <w:numId w:val="27"/>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Публично частно партньорство; </w:t>
      </w:r>
    </w:p>
    <w:p w:rsidR="00302AB5" w:rsidRPr="00302AB5" w:rsidRDefault="00302AB5" w:rsidP="00302AB5">
      <w:pPr>
        <w:numPr>
          <w:ilvl w:val="0"/>
          <w:numId w:val="27"/>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Финансиране по Оперативни програми; </w:t>
      </w:r>
    </w:p>
    <w:p w:rsidR="00302AB5" w:rsidRPr="00302AB5" w:rsidRDefault="00302AB5" w:rsidP="00302AB5">
      <w:pPr>
        <w:numPr>
          <w:ilvl w:val="0"/>
          <w:numId w:val="27"/>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Финансови схеми по Национални и европейски програми; </w:t>
      </w:r>
    </w:p>
    <w:p w:rsidR="00302AB5" w:rsidRPr="00302AB5" w:rsidRDefault="00302AB5" w:rsidP="00302AB5">
      <w:pPr>
        <w:numPr>
          <w:ilvl w:val="0"/>
          <w:numId w:val="27"/>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Кредити с грантове по специализираните кредитни линии. </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Според НДПВЕИ 2005-2015, подходящите източници на финансиране на проекти по ВЕИ биват:</w:t>
      </w:r>
    </w:p>
    <w:p w:rsidR="00302AB5" w:rsidRPr="00302AB5" w:rsidRDefault="00302AB5" w:rsidP="00302AB5">
      <w:pPr>
        <w:numPr>
          <w:ilvl w:val="0"/>
          <w:numId w:val="28"/>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Заеми от търговски банки;</w:t>
      </w:r>
    </w:p>
    <w:p w:rsidR="00302AB5" w:rsidRPr="00302AB5" w:rsidRDefault="00302AB5" w:rsidP="00302AB5">
      <w:pPr>
        <w:numPr>
          <w:ilvl w:val="0"/>
          <w:numId w:val="28"/>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Безвъзмездни помощи предоставяни от екологични фондове, в частност от          Предприятието за управление на дейностите по опазване на околната среда и Националния доверителен екофонд, в т.ч. и безлихвени заеми;</w:t>
      </w:r>
    </w:p>
    <w:p w:rsidR="00302AB5" w:rsidRPr="00302AB5" w:rsidRDefault="00302AB5" w:rsidP="00302AB5">
      <w:pPr>
        <w:numPr>
          <w:ilvl w:val="0"/>
          <w:numId w:val="28"/>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Заеми при облекчени условия и/или гаранции, предоставяни от един бъдещ специализиран фонд за насърчаване на производството на възобновяема енергия;</w:t>
      </w:r>
    </w:p>
    <w:p w:rsidR="00302AB5" w:rsidRPr="00302AB5" w:rsidRDefault="00302AB5" w:rsidP="00302AB5">
      <w:pPr>
        <w:numPr>
          <w:ilvl w:val="0"/>
          <w:numId w:val="28"/>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Финансов лизинг на оборудване, предоставен обикновено от доставчик, изпълняващ проекта “под ключ”; </w:t>
      </w:r>
    </w:p>
    <w:p w:rsidR="00302AB5" w:rsidRPr="00302AB5" w:rsidRDefault="00302AB5" w:rsidP="00302AB5">
      <w:pPr>
        <w:numPr>
          <w:ilvl w:val="0"/>
          <w:numId w:val="28"/>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Заеми от международни банки, най-често при наличие на допълнителни финансови механизми, напр. кредитни линии за проекти използващи ВЕИ, които могат да бъдат съчетани със безвъзмездна помощ.</w:t>
      </w:r>
    </w:p>
    <w:p w:rsidR="00302AB5" w:rsidRPr="00302AB5" w:rsidRDefault="00302AB5" w:rsidP="00302AB5">
      <w:pPr>
        <w:numPr>
          <w:ilvl w:val="0"/>
          <w:numId w:val="28"/>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Насърчителни финансови схеми с по-широк обхват, като гъвкавите механизми на Протокола от Киото и по-специално механизма „съвместно изпълнение”.</w:t>
      </w:r>
    </w:p>
    <w:p w:rsidR="00302AB5" w:rsidRPr="00302AB5" w:rsidRDefault="00302AB5" w:rsidP="00302AB5">
      <w:pPr>
        <w:numPr>
          <w:ilvl w:val="0"/>
          <w:numId w:val="28"/>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Други източници на финансиране.</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Основен източник на средства ще бъдат оперативните програми на ЕС, както и програмата за финансиране на единната селскостопанска политика. </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numPr>
          <w:ilvl w:val="0"/>
          <w:numId w:val="29"/>
        </w:numPr>
        <w:spacing w:after="0"/>
        <w:jc w:val="both"/>
        <w:rPr>
          <w:rFonts w:ascii="Cambria" w:eastAsia="Times New Roman" w:hAnsi="Cambria" w:cs="Arial"/>
          <w:sz w:val="24"/>
          <w:szCs w:val="24"/>
          <w:lang w:val="bg-BG" w:eastAsia="bg-BG"/>
        </w:rPr>
      </w:pPr>
      <w:r w:rsidRPr="00302AB5">
        <w:rPr>
          <w:rFonts w:ascii="Cambria" w:eastAsia="Times New Roman" w:hAnsi="Cambria" w:cs="Arial"/>
          <w:b/>
          <w:sz w:val="24"/>
          <w:szCs w:val="24"/>
          <w:lang w:val="bg-BG" w:eastAsia="bg-BG"/>
        </w:rPr>
        <w:t>Норвежки финансов механизъм</w:t>
      </w:r>
      <w:r w:rsidRPr="00302AB5">
        <w:rPr>
          <w:rFonts w:ascii="Cambria" w:eastAsia="Times New Roman" w:hAnsi="Cambria" w:cs="Arial"/>
          <w:sz w:val="24"/>
          <w:szCs w:val="24"/>
          <w:lang w:val="bg-BG" w:eastAsia="bg-BG"/>
        </w:rPr>
        <w:t xml:space="preserve"> - </w:t>
      </w:r>
      <w:hyperlink r:id="rId39" w:history="1">
        <w:r w:rsidRPr="00302AB5">
          <w:rPr>
            <w:rFonts w:ascii="Cambria" w:eastAsia="Times New Roman" w:hAnsi="Cambria" w:cs="Arial"/>
            <w:color w:val="0000FF"/>
            <w:sz w:val="24"/>
            <w:szCs w:val="24"/>
            <w:u w:val="single"/>
            <w:lang w:val="bg-BG" w:eastAsia="bg-BG"/>
          </w:rPr>
          <w:t>www.norwyagrants-greeninnovation.no</w:t>
        </w:r>
      </w:hyperlink>
    </w:p>
    <w:p w:rsidR="00302AB5" w:rsidRPr="00302AB5" w:rsidRDefault="00302AB5" w:rsidP="00302AB5">
      <w:pPr>
        <w:numPr>
          <w:ilvl w:val="0"/>
          <w:numId w:val="29"/>
        </w:numPr>
        <w:spacing w:after="0"/>
        <w:jc w:val="both"/>
        <w:rPr>
          <w:rFonts w:ascii="Cambria" w:eastAsia="Times New Roman" w:hAnsi="Cambria" w:cs="Arial"/>
          <w:sz w:val="24"/>
          <w:szCs w:val="24"/>
          <w:lang w:val="bg-BG" w:eastAsia="bg-BG"/>
        </w:rPr>
      </w:pPr>
      <w:r w:rsidRPr="00302AB5">
        <w:rPr>
          <w:rFonts w:ascii="Cambria" w:eastAsia="Times New Roman" w:hAnsi="Cambria" w:cs="Arial"/>
          <w:b/>
          <w:sz w:val="24"/>
          <w:szCs w:val="24"/>
          <w:lang w:val="bg-BG" w:eastAsia="bg-BG"/>
        </w:rPr>
        <w:t xml:space="preserve">Кредитна линия за енергийна ефективност и възобновяема енергия </w:t>
      </w:r>
      <w:r w:rsidRPr="00302AB5">
        <w:rPr>
          <w:rFonts w:ascii="Cambria" w:eastAsia="Times New Roman" w:hAnsi="Cambria" w:cs="Arial"/>
          <w:sz w:val="24"/>
          <w:szCs w:val="24"/>
          <w:lang w:val="bg-BG" w:eastAsia="bg-BG"/>
        </w:rPr>
        <w:t>Предмет на финансирането:  проекти генериращи енергия от ВЕИ</w:t>
      </w:r>
    </w:p>
    <w:p w:rsidR="00302AB5" w:rsidRPr="00302AB5" w:rsidRDefault="00302AB5" w:rsidP="00302AB5">
      <w:pPr>
        <w:numPr>
          <w:ilvl w:val="0"/>
          <w:numId w:val="29"/>
        </w:numPr>
        <w:spacing w:after="0"/>
        <w:jc w:val="both"/>
        <w:rPr>
          <w:rFonts w:ascii="Cambria" w:eastAsia="Times New Roman" w:hAnsi="Cambria" w:cs="Arial"/>
          <w:sz w:val="24"/>
          <w:szCs w:val="24"/>
          <w:lang w:val="bg-BG" w:eastAsia="bg-BG"/>
        </w:rPr>
      </w:pPr>
      <w:r w:rsidRPr="00302AB5">
        <w:rPr>
          <w:rFonts w:ascii="Cambria" w:eastAsia="Times New Roman" w:hAnsi="Cambria" w:cs="Arial"/>
          <w:b/>
          <w:sz w:val="24"/>
          <w:szCs w:val="24"/>
          <w:lang w:val="bg-BG" w:eastAsia="bg-BG"/>
        </w:rPr>
        <w:t xml:space="preserve">Кредитна линия за енергийна ефективност в бита   -    </w:t>
      </w:r>
      <w:hyperlink r:id="rId40" w:history="1">
        <w:r w:rsidRPr="00302AB5">
          <w:rPr>
            <w:rFonts w:ascii="Cambria" w:eastAsia="Times New Roman" w:hAnsi="Cambria" w:cs="Arial"/>
            <w:b/>
            <w:color w:val="0000FF"/>
            <w:sz w:val="24"/>
            <w:szCs w:val="24"/>
            <w:u w:val="single"/>
            <w:lang w:val="bg-BG" w:eastAsia="bg-BG"/>
          </w:rPr>
          <w:t>www.reecl.org</w:t>
        </w:r>
      </w:hyperlink>
    </w:p>
    <w:p w:rsidR="00302AB5" w:rsidRPr="00302AB5" w:rsidRDefault="00302AB5" w:rsidP="00302AB5">
      <w:pPr>
        <w:numPr>
          <w:ilvl w:val="0"/>
          <w:numId w:val="29"/>
        </w:numPr>
        <w:spacing w:after="0"/>
        <w:jc w:val="both"/>
        <w:rPr>
          <w:rFonts w:ascii="Cambria" w:eastAsia="Times New Roman" w:hAnsi="Cambria" w:cs="Arial"/>
          <w:sz w:val="24"/>
          <w:szCs w:val="24"/>
          <w:lang w:val="bg-BG" w:eastAsia="bg-BG"/>
        </w:rPr>
      </w:pPr>
      <w:r w:rsidRPr="00302AB5">
        <w:rPr>
          <w:rFonts w:ascii="Cambria" w:eastAsia="Times New Roman" w:hAnsi="Cambria" w:cs="Arial"/>
          <w:b/>
          <w:sz w:val="24"/>
          <w:szCs w:val="24"/>
          <w:lang w:val="bg-BG" w:eastAsia="bg-BG"/>
        </w:rPr>
        <w:t>Национален Доверителен Екофонд</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b/>
          <w:sz w:val="24"/>
          <w:szCs w:val="24"/>
          <w:lang w:val="bg-BG" w:eastAsia="bg-BG"/>
        </w:rPr>
      </w:pPr>
      <w:r w:rsidRPr="00302AB5">
        <w:rPr>
          <w:rFonts w:ascii="Cambria" w:eastAsia="Times New Roman" w:hAnsi="Cambria" w:cs="Arial"/>
          <w:b/>
          <w:sz w:val="24"/>
          <w:szCs w:val="24"/>
          <w:lang w:val="bg-BG" w:eastAsia="bg-BG"/>
        </w:rPr>
        <w:t>Програма „LAIF”</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Европейската програма "Интелигентна енергия за Европа" предоставя безвъзмездно финансиране на проекти на български организации за създаване на политически и пазарни условия за енергийна ефективност и използването на ВЕИ в рамките на Програмата за конкурентоспособност и иновации (CIP). Програмата действа за програмен период 2014-2020 г.</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Предварително изискване към получателите на средства е съответната инвестиционна програма да съдейства за постигане на евроцелите „20-20-20" (до 2020 г. да се намалят с 20% вредните парникови емисии, делът на ВЕИ в общото </w:t>
      </w:r>
      <w:r w:rsidRPr="00302AB5">
        <w:rPr>
          <w:rFonts w:ascii="Cambria" w:eastAsia="Times New Roman" w:hAnsi="Cambria" w:cs="Arial"/>
          <w:sz w:val="24"/>
          <w:szCs w:val="24"/>
          <w:lang w:val="bg-BG" w:eastAsia="bg-BG"/>
        </w:rPr>
        <w:lastRenderedPageBreak/>
        <w:t>потребление на енергия да достигне 20% и още толкова да е спестената енергия като цяло).</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b/>
          <w:sz w:val="24"/>
          <w:szCs w:val="24"/>
          <w:lang w:val="bg-BG" w:eastAsia="bg-BG"/>
        </w:rPr>
      </w:pPr>
      <w:r w:rsidRPr="00302AB5">
        <w:rPr>
          <w:rFonts w:ascii="Cambria" w:eastAsia="Times New Roman" w:hAnsi="Cambria" w:cs="Arial"/>
          <w:b/>
          <w:sz w:val="24"/>
          <w:szCs w:val="24"/>
          <w:lang w:val="bg-BG" w:eastAsia="bg-BG"/>
        </w:rPr>
        <w:t>Публично-частно партньорство (ПЧП)</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Отчитайки Европейското законодателство, практика и счетоводно третиране, ПЧП е дългосрочно договорно отношение между лица от частния и публичния сектор за финансиране, построяване, реконструкция, управление или поддръжка на инфраструктура с оглед постигане на по-добро ниво на услугите, където частният партньор поема строителния риск и поне един от двата риска – за наличност на предоставяната услуга или за нейното търсене.</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ПЧП плащанията, свързани с ползването на предоставяната от частния партньор публична услуга, са обвързани с постигане на определени критерии за количество и качество на услугата. Общинската администрация (като потребител на услуги) има право да редуцира своите плащания, както би го направил всеки „обикновен клиент” при не</w:t>
      </w:r>
      <w:r w:rsidR="00E91FBF">
        <w:rPr>
          <w:rFonts w:ascii="Cambria" w:eastAsia="Times New Roman" w:hAnsi="Cambria" w:cs="Arial"/>
          <w:sz w:val="24"/>
          <w:szCs w:val="24"/>
          <w:lang w:val="bg-BG" w:eastAsia="bg-BG"/>
        </w:rPr>
        <w:t xml:space="preserve"> </w:t>
      </w:r>
      <w:r w:rsidRPr="00302AB5">
        <w:rPr>
          <w:rFonts w:ascii="Cambria" w:eastAsia="Times New Roman" w:hAnsi="Cambria" w:cs="Arial"/>
          <w:sz w:val="24"/>
          <w:szCs w:val="24"/>
          <w:lang w:val="bg-BG" w:eastAsia="bg-BG"/>
        </w:rPr>
        <w:t xml:space="preserve">предоставяне на необходимото количество и качество на услугата. Успешно изпълнение на проекти чрез публично-частни партньорства в община </w:t>
      </w:r>
      <w:r w:rsidR="00B11908">
        <w:rPr>
          <w:rFonts w:ascii="Cambria" w:eastAsia="Times New Roman" w:hAnsi="Cambria" w:cs="Arial"/>
          <w:sz w:val="24"/>
          <w:szCs w:val="24"/>
          <w:lang w:val="bg-BG" w:eastAsia="bg-BG"/>
        </w:rPr>
        <w:t>Сунгу</w:t>
      </w:r>
      <w:r w:rsidR="00E91FBF">
        <w:rPr>
          <w:rFonts w:ascii="Cambria" w:eastAsia="Times New Roman" w:hAnsi="Cambria" w:cs="Arial"/>
          <w:sz w:val="24"/>
          <w:szCs w:val="24"/>
          <w:lang w:val="bg-BG" w:eastAsia="bg-BG"/>
        </w:rPr>
        <w:t>р</w:t>
      </w:r>
      <w:r w:rsidR="00B11908">
        <w:rPr>
          <w:rFonts w:ascii="Cambria" w:eastAsia="Times New Roman" w:hAnsi="Cambria" w:cs="Arial"/>
          <w:sz w:val="24"/>
          <w:szCs w:val="24"/>
          <w:lang w:val="bg-BG" w:eastAsia="bg-BG"/>
        </w:rPr>
        <w:t>ларе</w:t>
      </w:r>
      <w:r w:rsidRPr="00302AB5">
        <w:rPr>
          <w:rFonts w:ascii="Cambria" w:eastAsia="Times New Roman" w:hAnsi="Cambria" w:cs="Arial"/>
          <w:sz w:val="24"/>
          <w:szCs w:val="24"/>
          <w:lang w:val="bg-BG" w:eastAsia="bg-BG"/>
        </w:rPr>
        <w:t xml:space="preserve"> се обуславя от наличието на следните предпоставки:</w:t>
      </w:r>
    </w:p>
    <w:p w:rsidR="00302AB5" w:rsidRPr="00302AB5" w:rsidRDefault="00302AB5" w:rsidP="00302AB5">
      <w:pPr>
        <w:numPr>
          <w:ilvl w:val="0"/>
          <w:numId w:val="30"/>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Наличие на решение на ОС за осъществяване на ПЧП проекти;</w:t>
      </w:r>
    </w:p>
    <w:p w:rsidR="00302AB5" w:rsidRPr="00302AB5" w:rsidRDefault="00302AB5" w:rsidP="00302AB5">
      <w:pPr>
        <w:numPr>
          <w:ilvl w:val="0"/>
          <w:numId w:val="30"/>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Наличие на обществена подкрепа за осъществяването на проекти със значим обществен интерес;</w:t>
      </w:r>
    </w:p>
    <w:p w:rsidR="00302AB5" w:rsidRPr="00302AB5" w:rsidRDefault="00302AB5" w:rsidP="00302AB5">
      <w:pPr>
        <w:numPr>
          <w:ilvl w:val="0"/>
          <w:numId w:val="30"/>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Наличие на законодателна рамка подходяща за прилагане на ПЧП модели;</w:t>
      </w:r>
    </w:p>
    <w:p w:rsidR="00302AB5" w:rsidRPr="00302AB5" w:rsidRDefault="00302AB5" w:rsidP="00302AB5">
      <w:pPr>
        <w:numPr>
          <w:ilvl w:val="0"/>
          <w:numId w:val="30"/>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Провеждане на открита и прозрачна тръжна процедура в съответствие със съществуващите най-добри практики;</w:t>
      </w:r>
    </w:p>
    <w:p w:rsidR="00302AB5" w:rsidRPr="00302AB5" w:rsidRDefault="00302AB5" w:rsidP="00302AB5">
      <w:pPr>
        <w:numPr>
          <w:ilvl w:val="0"/>
          <w:numId w:val="30"/>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Изработване на механизъм за сравнение с публичните разходи за осъществяване на проекта (доказване на по-добра стойност на вложените публични средства);</w:t>
      </w:r>
    </w:p>
    <w:p w:rsidR="00302AB5" w:rsidRPr="00302AB5" w:rsidRDefault="00302AB5" w:rsidP="00302AB5">
      <w:pPr>
        <w:numPr>
          <w:ilvl w:val="0"/>
          <w:numId w:val="30"/>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Наличие на механизми за плащане на предоставяната услуга съобразени с обществените възможности и нагласи (преценка на обществена нагласа и възможности за плащане на такси, прецизно определяне на нивото на таксите);</w:t>
      </w:r>
    </w:p>
    <w:p w:rsidR="00302AB5" w:rsidRPr="00302AB5" w:rsidRDefault="00302AB5" w:rsidP="00302AB5">
      <w:pPr>
        <w:numPr>
          <w:ilvl w:val="0"/>
          <w:numId w:val="30"/>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Съществуване на достатъчен капацитет в публичните органи отговарящи за осъществяване на инфраструктурни проекти.</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b/>
          <w:sz w:val="24"/>
          <w:szCs w:val="24"/>
          <w:lang w:val="bg-BG" w:eastAsia="bg-BG"/>
        </w:rPr>
      </w:pPr>
      <w:r w:rsidRPr="00302AB5">
        <w:rPr>
          <w:rFonts w:ascii="Cambria" w:eastAsia="Times New Roman" w:hAnsi="Cambria" w:cs="Arial"/>
          <w:b/>
          <w:sz w:val="24"/>
          <w:szCs w:val="24"/>
          <w:lang w:val="bg-BG" w:eastAsia="bg-BG"/>
        </w:rPr>
        <w:t>ЕСКО услуги</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ЕСКО компаниите са бизнес модел, който се развива в България от няколко години. ЕСКО компаниите се специализират в предлагането на пазара на енергоспестяващи услуги. Основната им дейност е свързана с разработването на пълен инженеринг за намаляване на енергопотреблението. Този тип компании влагат собствени средства за покриване на всички разходи за реализиране на даден проект и получават своето </w:t>
      </w:r>
      <w:r w:rsidRPr="00302AB5">
        <w:rPr>
          <w:rFonts w:ascii="Cambria" w:eastAsia="Times New Roman" w:hAnsi="Cambria" w:cs="Arial"/>
          <w:sz w:val="24"/>
          <w:szCs w:val="24"/>
          <w:lang w:val="bg-BG" w:eastAsia="bg-BG"/>
        </w:rPr>
        <w:lastRenderedPageBreak/>
        <w:t xml:space="preserve">възнаграждение от достигнатата икономия в периода, определен като срок на откупуване. Договорът с гарантиран резултат е специфичен търговски договор, регламентиран  в раздел II  чл. 72 от Закона за енергийната ефективност (Обн. ДВ. бр.98 от 14Ноември 2008г., изм. ДВ. бр.6 от 23 Януари 2009г., изм. ДВ. бр.19 от 13 Март 2009г.,изм. ДВ. бр.42 от 5 Юни 2009г., изм. ДВ. бр.82 от 16 Октомври 2009г., изм. ДВ. бр.15 от 23 Февруари 2010г бр. 35 от 15.05.2015 г., в сила от 15.05.2015 г., изм. и доп., бр. 105 от 30.12.2016 г., доп., бр. 103 от 28.12.2017 г., в сила от 1.01.2018 г., изм., бр. 27 от 27.03.2018 г., изм. и доп., бр. 38 от 8.05.2018 г., в сила от 8.05.2018 г.  .). Намаляване разходите за горива, енергия и други консумативи и повишаването на комфорта в сградите държавна или общинска собственост, могат да са предмет на договори за управление и експлоатация и/или проектиране, доставка, монтаж. </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Могат да бъдат реализиране договори с гарантиран резултат. При този вид договори фирмата за енергийни услуги гарантира минимално ниво на икономии. Постигнатите допълнителни ефекти над гарантираните се разпределят дялово между страните или се капитализират само в една от тях. Частният сектор поема риска, при условие, че не бъдат постигнати минималните гарантирани икономии да не възвърне инвестициите си.</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b/>
          <w:sz w:val="24"/>
          <w:szCs w:val="24"/>
          <w:lang w:val="bg-BG" w:eastAsia="bg-BG"/>
        </w:rPr>
        <w:t>Фонд "Енергийна ефективност и възобновяеми източници" (ФЕЕВИ)</w:t>
      </w:r>
      <w:r w:rsidRPr="00302AB5">
        <w:rPr>
          <w:rFonts w:ascii="Cambria" w:eastAsia="Times New Roman" w:hAnsi="Cambria" w:cs="Arial"/>
          <w:sz w:val="24"/>
          <w:szCs w:val="24"/>
          <w:lang w:val="bg-BG" w:eastAsia="bg-BG"/>
        </w:rPr>
        <w:t xml:space="preserve"> </w:t>
      </w:r>
      <w:hyperlink r:id="rId41" w:history="1">
        <w:r w:rsidRPr="00302AB5">
          <w:rPr>
            <w:rFonts w:ascii="Cambria" w:eastAsia="Times New Roman" w:hAnsi="Cambria" w:cs="Arial"/>
            <w:color w:val="0000FF"/>
            <w:sz w:val="24"/>
            <w:szCs w:val="24"/>
            <w:u w:val="single"/>
            <w:lang w:val="bg-BG" w:eastAsia="bg-BG"/>
          </w:rPr>
          <w:t>www.bgeef.com</w:t>
        </w:r>
      </w:hyperlink>
      <w:r w:rsidRPr="00302AB5">
        <w:rPr>
          <w:rFonts w:ascii="Cambria" w:eastAsia="Times New Roman" w:hAnsi="Cambria" w:cs="Arial"/>
          <w:sz w:val="24"/>
          <w:szCs w:val="24"/>
          <w:lang w:val="bg-BG" w:eastAsia="bg-BG"/>
        </w:rPr>
        <w:t xml:space="preserve"> финансираща институция за:</w:t>
      </w:r>
    </w:p>
    <w:p w:rsidR="00302AB5" w:rsidRPr="00302AB5" w:rsidRDefault="00302AB5" w:rsidP="00302AB5">
      <w:pPr>
        <w:numPr>
          <w:ilvl w:val="0"/>
          <w:numId w:val="31"/>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предоставяне на кредити </w:t>
      </w:r>
    </w:p>
    <w:p w:rsidR="00302AB5" w:rsidRPr="00302AB5" w:rsidRDefault="00302AB5" w:rsidP="00302AB5">
      <w:pPr>
        <w:numPr>
          <w:ilvl w:val="0"/>
          <w:numId w:val="31"/>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предоставяне на гаранции по кредити;</w:t>
      </w:r>
    </w:p>
    <w:p w:rsidR="00302AB5" w:rsidRPr="00302AB5" w:rsidRDefault="00302AB5" w:rsidP="00302AB5">
      <w:pPr>
        <w:numPr>
          <w:ilvl w:val="0"/>
          <w:numId w:val="31"/>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център за консултации;</w:t>
      </w:r>
    </w:p>
    <w:p w:rsidR="00302AB5" w:rsidRPr="00302AB5" w:rsidRDefault="00302AB5" w:rsidP="00302AB5">
      <w:pPr>
        <w:spacing w:after="0"/>
        <w:jc w:val="both"/>
        <w:rPr>
          <w:rFonts w:ascii="Cambria" w:eastAsia="Times New Roman" w:hAnsi="Cambria" w:cs="Arial"/>
          <w:b/>
          <w:sz w:val="24"/>
          <w:szCs w:val="24"/>
          <w:lang w:val="bg-BG" w:eastAsia="bg-BG"/>
        </w:rPr>
      </w:pPr>
      <w:r w:rsidRPr="00302AB5">
        <w:rPr>
          <w:rFonts w:ascii="Cambria" w:eastAsia="Times New Roman" w:hAnsi="Cambria" w:cs="Arial"/>
          <w:b/>
          <w:sz w:val="24"/>
          <w:szCs w:val="24"/>
          <w:lang w:val="bg-BG" w:eastAsia="bg-BG"/>
        </w:rPr>
        <w:t>Финансиране от търговски банки</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Кредитна линия на ЕБВР за проекти за енергийна ефективност и възобновяеми енергийни източници от:</w:t>
      </w:r>
    </w:p>
    <w:p w:rsidR="00302AB5" w:rsidRPr="00302AB5" w:rsidRDefault="00302AB5" w:rsidP="00302AB5">
      <w:pPr>
        <w:numPr>
          <w:ilvl w:val="0"/>
          <w:numId w:val="32"/>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ВЕЦ</w:t>
      </w:r>
    </w:p>
    <w:p w:rsidR="00302AB5" w:rsidRPr="00302AB5" w:rsidRDefault="00302AB5" w:rsidP="00302AB5">
      <w:pPr>
        <w:numPr>
          <w:ilvl w:val="0"/>
          <w:numId w:val="32"/>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Слънчеви инсталации;</w:t>
      </w:r>
    </w:p>
    <w:p w:rsidR="00302AB5" w:rsidRPr="00302AB5" w:rsidRDefault="00302AB5" w:rsidP="00302AB5">
      <w:pPr>
        <w:numPr>
          <w:ilvl w:val="0"/>
          <w:numId w:val="32"/>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Вятърни централи;</w:t>
      </w:r>
    </w:p>
    <w:p w:rsidR="00302AB5" w:rsidRPr="00302AB5" w:rsidRDefault="00302AB5" w:rsidP="00302AB5">
      <w:pPr>
        <w:numPr>
          <w:ilvl w:val="0"/>
          <w:numId w:val="32"/>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Биомаса;</w:t>
      </w:r>
    </w:p>
    <w:p w:rsidR="00302AB5" w:rsidRPr="00302AB5" w:rsidRDefault="00302AB5" w:rsidP="00302AB5">
      <w:pPr>
        <w:numPr>
          <w:ilvl w:val="0"/>
          <w:numId w:val="32"/>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Геотермални инсталации;</w:t>
      </w:r>
    </w:p>
    <w:p w:rsidR="00302AB5" w:rsidRPr="00302AB5" w:rsidRDefault="00302AB5" w:rsidP="00302AB5">
      <w:pPr>
        <w:numPr>
          <w:ilvl w:val="0"/>
          <w:numId w:val="32"/>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Инсталации с биогаз.</w:t>
      </w:r>
    </w:p>
    <w:p w:rsidR="00302AB5" w:rsidRPr="00302AB5" w:rsidRDefault="00302AB5" w:rsidP="00302AB5">
      <w:pPr>
        <w:pStyle w:val="1"/>
        <w:rPr>
          <w:rFonts w:eastAsia="Times New Roman"/>
          <w:color w:val="auto"/>
          <w:sz w:val="24"/>
          <w:szCs w:val="24"/>
          <w:lang w:val="bg-BG" w:eastAsia="bg-BG"/>
        </w:rPr>
      </w:pPr>
      <w:bookmarkStart w:id="25" w:name="_Toc25250977"/>
      <w:bookmarkStart w:id="26" w:name="_Toc25331532"/>
      <w:bookmarkStart w:id="27" w:name="_Toc31600599"/>
      <w:bookmarkStart w:id="28" w:name="_Toc31862469"/>
      <w:bookmarkStart w:id="29" w:name="_Toc40330180"/>
      <w:r w:rsidRPr="00302AB5">
        <w:rPr>
          <w:rFonts w:eastAsia="Times New Roman"/>
          <w:color w:val="auto"/>
          <w:sz w:val="24"/>
          <w:szCs w:val="24"/>
          <w:lang w:val="bg-BG" w:eastAsia="bg-BG"/>
        </w:rPr>
        <w:t>1</w:t>
      </w:r>
      <w:r w:rsidR="00B11908">
        <w:rPr>
          <w:rFonts w:eastAsia="Times New Roman"/>
          <w:color w:val="auto"/>
          <w:sz w:val="24"/>
          <w:szCs w:val="24"/>
          <w:lang w:val="bg-BG" w:eastAsia="bg-BG"/>
        </w:rPr>
        <w:t>1</w:t>
      </w:r>
      <w:r w:rsidRPr="00302AB5">
        <w:rPr>
          <w:rFonts w:eastAsia="Times New Roman"/>
          <w:color w:val="auto"/>
          <w:sz w:val="24"/>
          <w:szCs w:val="24"/>
          <w:lang w:val="bg-BG" w:eastAsia="bg-BG"/>
        </w:rPr>
        <w:t>. НАБЛЮДЕНИЕ И ОЦЕНКА НА ПРОГРАМАТА</w:t>
      </w:r>
      <w:bookmarkEnd w:id="25"/>
      <w:bookmarkEnd w:id="26"/>
      <w:bookmarkEnd w:id="27"/>
      <w:bookmarkEnd w:id="28"/>
      <w:bookmarkEnd w:id="29"/>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Изпълнението на Общинската краткосрочна  програма за насърчаване използването на</w:t>
      </w:r>
      <w:r w:rsidR="00E91FBF">
        <w:rPr>
          <w:rFonts w:ascii="Cambria" w:eastAsia="Times New Roman" w:hAnsi="Cambria" w:cs="Arial"/>
          <w:sz w:val="24"/>
          <w:szCs w:val="24"/>
          <w:lang w:val="bg-BG" w:eastAsia="bg-BG"/>
        </w:rPr>
        <w:t xml:space="preserve"> </w:t>
      </w:r>
      <w:r w:rsidRPr="00302AB5">
        <w:rPr>
          <w:rFonts w:ascii="Cambria" w:eastAsia="Times New Roman" w:hAnsi="Cambria" w:cs="Arial"/>
          <w:sz w:val="24"/>
          <w:szCs w:val="24"/>
          <w:lang w:val="bg-BG" w:eastAsia="bg-BG"/>
        </w:rPr>
        <w:t xml:space="preserve">енергия от възобновяеми източници и биогорива на община </w:t>
      </w:r>
      <w:r>
        <w:rPr>
          <w:rFonts w:ascii="Cambria" w:eastAsia="Times New Roman" w:hAnsi="Cambria" w:cs="Arial"/>
          <w:sz w:val="24"/>
          <w:szCs w:val="24"/>
          <w:lang w:val="bg-BG" w:eastAsia="bg-BG"/>
        </w:rPr>
        <w:t>Сунгу</w:t>
      </w:r>
      <w:r w:rsidR="00E91FBF">
        <w:rPr>
          <w:rFonts w:ascii="Cambria" w:eastAsia="Times New Roman" w:hAnsi="Cambria" w:cs="Arial"/>
          <w:sz w:val="24"/>
          <w:szCs w:val="24"/>
          <w:lang w:val="bg-BG" w:eastAsia="bg-BG"/>
        </w:rPr>
        <w:t>р</w:t>
      </w:r>
      <w:r>
        <w:rPr>
          <w:rFonts w:ascii="Cambria" w:eastAsia="Times New Roman" w:hAnsi="Cambria" w:cs="Arial"/>
          <w:sz w:val="24"/>
          <w:szCs w:val="24"/>
          <w:lang w:val="bg-BG" w:eastAsia="bg-BG"/>
        </w:rPr>
        <w:t>ларе</w:t>
      </w:r>
      <w:r w:rsidRPr="00302AB5">
        <w:rPr>
          <w:rFonts w:ascii="Cambria" w:eastAsia="Times New Roman" w:hAnsi="Cambria" w:cs="Arial"/>
          <w:sz w:val="24"/>
          <w:szCs w:val="24"/>
          <w:lang w:val="bg-BG" w:eastAsia="bg-BG"/>
        </w:rPr>
        <w:t xml:space="preserve"> е свързано с организирането и контрола на дейностите за насърчаване на </w:t>
      </w:r>
      <w:r w:rsidRPr="00302AB5">
        <w:rPr>
          <w:rFonts w:ascii="Cambria" w:eastAsia="Times New Roman" w:hAnsi="Cambria" w:cs="Arial"/>
          <w:sz w:val="24"/>
          <w:szCs w:val="24"/>
          <w:lang w:val="bg-BG" w:eastAsia="bg-BG"/>
        </w:rPr>
        <w:lastRenderedPageBreak/>
        <w:t xml:space="preserve">използването на ВЕИ. По вече коментирани причини тези дейности трябва да се изпълняват и координират съвместно с дейностите по ЕЕ. </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numPr>
          <w:ilvl w:val="0"/>
          <w:numId w:val="26"/>
        </w:numPr>
        <w:spacing w:after="0"/>
        <w:jc w:val="both"/>
        <w:rPr>
          <w:rFonts w:ascii="Cambria" w:eastAsia="Times New Roman" w:hAnsi="Cambria" w:cs="Arial"/>
          <w:b/>
          <w:sz w:val="24"/>
          <w:szCs w:val="24"/>
          <w:lang w:val="bg-BG" w:eastAsia="bg-BG"/>
        </w:rPr>
      </w:pPr>
      <w:r w:rsidRPr="00302AB5">
        <w:rPr>
          <w:rFonts w:ascii="Cambria" w:eastAsia="Times New Roman" w:hAnsi="Cambria" w:cs="Arial"/>
          <w:b/>
          <w:sz w:val="24"/>
          <w:szCs w:val="24"/>
          <w:lang w:val="bg-BG" w:eastAsia="bg-BG"/>
        </w:rPr>
        <w:t>Обучение и информиране</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В осъзнаване на сериозността и отговорността на процесите, свързани с повишаване на енергийната ефективност в държавата, областната политика по ЕЕ и ВЕИ в община </w:t>
      </w:r>
      <w:r>
        <w:rPr>
          <w:rFonts w:ascii="Cambria" w:eastAsia="Times New Roman" w:hAnsi="Cambria" w:cs="Arial"/>
          <w:sz w:val="24"/>
          <w:szCs w:val="24"/>
          <w:lang w:val="bg-BG" w:eastAsia="bg-BG"/>
        </w:rPr>
        <w:t>Сунгу</w:t>
      </w:r>
      <w:r w:rsidR="00E91FBF">
        <w:rPr>
          <w:rFonts w:ascii="Cambria" w:eastAsia="Times New Roman" w:hAnsi="Cambria" w:cs="Arial"/>
          <w:sz w:val="24"/>
          <w:szCs w:val="24"/>
          <w:lang w:val="bg-BG" w:eastAsia="bg-BG"/>
        </w:rPr>
        <w:t>р</w:t>
      </w:r>
      <w:r>
        <w:rPr>
          <w:rFonts w:ascii="Cambria" w:eastAsia="Times New Roman" w:hAnsi="Cambria" w:cs="Arial"/>
          <w:sz w:val="24"/>
          <w:szCs w:val="24"/>
          <w:lang w:val="bg-BG" w:eastAsia="bg-BG"/>
        </w:rPr>
        <w:t>ларе</w:t>
      </w:r>
      <w:r w:rsidRPr="00302AB5">
        <w:rPr>
          <w:rFonts w:ascii="Cambria" w:eastAsia="Times New Roman" w:hAnsi="Cambria" w:cs="Arial"/>
          <w:sz w:val="24"/>
          <w:szCs w:val="24"/>
          <w:lang w:val="bg-BG" w:eastAsia="bg-BG"/>
        </w:rPr>
        <w:t xml:space="preserve"> в частта „обучение и информиране” ще бъде ориентирана към ангажиране на специалисти с високо качество на професионалният им труд. Това е важно условие за гарантиране качеството на проектите.</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Съществена част от бъдещата дейност е свързана с прилагането на ЗЕЕ и ЗЕВИ и ще бъде посветена на мащабна обществена кампания за енергоспестяване, използване на ВЕИ и нова култура на потребление.</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keepNext/>
        <w:keepLines/>
        <w:spacing w:before="480" w:after="0"/>
        <w:outlineLvl w:val="0"/>
        <w:rPr>
          <w:rFonts w:ascii="Cambria" w:eastAsia="Times New Roman" w:hAnsi="Cambria" w:cs="Times New Roman"/>
          <w:b/>
          <w:bCs/>
          <w:sz w:val="24"/>
          <w:szCs w:val="24"/>
          <w:lang w:val="bg-BG" w:eastAsia="bg-BG"/>
        </w:rPr>
      </w:pPr>
      <w:bookmarkStart w:id="30" w:name="_Toc25250978"/>
      <w:bookmarkStart w:id="31" w:name="_Toc25331533"/>
      <w:bookmarkStart w:id="32" w:name="_Toc31600600"/>
      <w:bookmarkStart w:id="33" w:name="_Toc31862470"/>
      <w:bookmarkStart w:id="34" w:name="_Toc40330181"/>
      <w:r w:rsidRPr="00302AB5">
        <w:rPr>
          <w:rFonts w:ascii="Cambria" w:eastAsia="Times New Roman" w:hAnsi="Cambria" w:cs="Times New Roman"/>
          <w:b/>
          <w:bCs/>
          <w:sz w:val="24"/>
          <w:szCs w:val="24"/>
          <w:lang w:val="bg-BG" w:eastAsia="bg-BG"/>
        </w:rPr>
        <w:t>1</w:t>
      </w:r>
      <w:r w:rsidR="00B11908">
        <w:rPr>
          <w:rFonts w:ascii="Cambria" w:eastAsia="Times New Roman" w:hAnsi="Cambria" w:cs="Times New Roman"/>
          <w:b/>
          <w:bCs/>
          <w:sz w:val="24"/>
          <w:szCs w:val="24"/>
          <w:lang w:val="bg-BG" w:eastAsia="bg-BG"/>
        </w:rPr>
        <w:t>2</w:t>
      </w:r>
      <w:r w:rsidRPr="00302AB5">
        <w:rPr>
          <w:rFonts w:ascii="Cambria" w:eastAsia="Times New Roman" w:hAnsi="Cambria" w:cs="Times New Roman"/>
          <w:b/>
          <w:bCs/>
          <w:sz w:val="24"/>
          <w:szCs w:val="24"/>
          <w:lang w:val="bg-BG" w:eastAsia="bg-BG"/>
        </w:rPr>
        <w:t>. ЗАКЛЮЧЕНИЕ</w:t>
      </w:r>
      <w:bookmarkEnd w:id="30"/>
      <w:bookmarkEnd w:id="31"/>
      <w:bookmarkEnd w:id="32"/>
      <w:bookmarkEnd w:id="33"/>
      <w:bookmarkEnd w:id="34"/>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Наблюдението и отчитането на общинските програми се извършва от общинските съвети, които определят достигнатите нива на потребление на енергия от възобновяеми източници на територията на общината, вследствие изпълнението на Програмата.</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За успешния мониторинг на програмите е необходимо да се прави периодична оценка на постигнатите резултати, като се съпоставят вложените финансови средства и постигнатите резултати, което служи като основа за  определяне реализацията на проектите.</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Програмата на община </w:t>
      </w:r>
      <w:r>
        <w:rPr>
          <w:rFonts w:ascii="Cambria" w:eastAsia="Times New Roman" w:hAnsi="Cambria" w:cs="Arial"/>
          <w:sz w:val="24"/>
          <w:szCs w:val="24"/>
          <w:lang w:val="bg-BG" w:eastAsia="bg-BG"/>
        </w:rPr>
        <w:t>Сунгу</w:t>
      </w:r>
      <w:r w:rsidR="00E91FBF">
        <w:rPr>
          <w:rFonts w:ascii="Cambria" w:eastAsia="Times New Roman" w:hAnsi="Cambria" w:cs="Arial"/>
          <w:sz w:val="24"/>
          <w:szCs w:val="24"/>
          <w:lang w:val="bg-BG" w:eastAsia="bg-BG"/>
        </w:rPr>
        <w:t>р</w:t>
      </w:r>
      <w:r>
        <w:rPr>
          <w:rFonts w:ascii="Cambria" w:eastAsia="Times New Roman" w:hAnsi="Cambria" w:cs="Arial"/>
          <w:sz w:val="24"/>
          <w:szCs w:val="24"/>
          <w:lang w:val="bg-BG" w:eastAsia="bg-BG"/>
        </w:rPr>
        <w:t>ларе</w:t>
      </w:r>
      <w:r w:rsidRPr="00302AB5">
        <w:rPr>
          <w:rFonts w:ascii="Cambria" w:eastAsia="Times New Roman" w:hAnsi="Cambria" w:cs="Arial"/>
          <w:sz w:val="24"/>
          <w:szCs w:val="24"/>
          <w:lang w:val="bg-BG" w:eastAsia="bg-BG"/>
        </w:rPr>
        <w:t xml:space="preserve"> за насърчаване използването на енергията от възобновяеми източници и биогорива трябва да е в пряка връзка с Програмата  по енергийна ефективност и с дългосрочната програма за ВЕИ.</w:t>
      </w: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Резултатите от изпълнението на Програмата трябва да доведат до:</w:t>
      </w:r>
    </w:p>
    <w:p w:rsidR="00302AB5" w:rsidRPr="00302AB5" w:rsidRDefault="00302AB5" w:rsidP="00302AB5">
      <w:pPr>
        <w:numPr>
          <w:ilvl w:val="0"/>
          <w:numId w:val="33"/>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Намаляване на потреблението на енергия от конвенционални горива и енергия на територията на общината; </w:t>
      </w:r>
    </w:p>
    <w:p w:rsidR="00302AB5" w:rsidRPr="00302AB5" w:rsidRDefault="00302AB5" w:rsidP="00302AB5">
      <w:pPr>
        <w:numPr>
          <w:ilvl w:val="0"/>
          <w:numId w:val="33"/>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Повишаване сигурността на енергийните доставки; </w:t>
      </w:r>
    </w:p>
    <w:p w:rsidR="00302AB5" w:rsidRPr="00302AB5" w:rsidRDefault="00302AB5" w:rsidP="00302AB5">
      <w:pPr>
        <w:numPr>
          <w:ilvl w:val="0"/>
          <w:numId w:val="33"/>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Повишаване на трудовата заетост на територията на Общината; </w:t>
      </w:r>
    </w:p>
    <w:p w:rsidR="00302AB5" w:rsidRPr="00302AB5" w:rsidRDefault="00302AB5" w:rsidP="00302AB5">
      <w:pPr>
        <w:numPr>
          <w:ilvl w:val="0"/>
          <w:numId w:val="33"/>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Намаляване на вредните емисии в атмосферния въздух; </w:t>
      </w:r>
    </w:p>
    <w:p w:rsidR="00302AB5" w:rsidRPr="00302AB5" w:rsidRDefault="00302AB5" w:rsidP="00302AB5">
      <w:pPr>
        <w:numPr>
          <w:ilvl w:val="0"/>
          <w:numId w:val="33"/>
        </w:num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Повишаване на благосъстоянието и намаляването на риска за здравето на населението.</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lastRenderedPageBreak/>
        <w:t>Изготвянето и изпълнението на Общинската краткосрочна програма за насърчаване на използването на ВЕИ за периода 2020–2023 г. е важен инструмент за регионално прилагане на държавната енергийна и екологична политика. Програмата има отворен характер и в целия си срок на действие ще се усъвършенства, допълва и променя в зависимост от новопостъпилите данни, обстоятелства, инвестиционни намерения и финансови възможности.</w:t>
      </w: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Отчитането на изпълнението на настоящата на Програмата е регламентирано в Наредба № РД-16-558 от 8.05.2012 г. за набирането и предоставянето на информацията чрез Националната информационна система за потенциала, производството и потреблението на енергия от възобновяеми източници в Република България, и по специално чл.8 от Наредбата.</w:t>
      </w:r>
    </w:p>
    <w:p w:rsid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Настоящата Краткосрочна програма за насърчаване използването на енергия от възобновяеми енергийни източници на община </w:t>
      </w:r>
      <w:r>
        <w:rPr>
          <w:rFonts w:ascii="Cambria" w:eastAsia="Times New Roman" w:hAnsi="Cambria" w:cs="Arial"/>
          <w:sz w:val="24"/>
          <w:szCs w:val="24"/>
          <w:lang w:val="bg-BG" w:eastAsia="bg-BG"/>
        </w:rPr>
        <w:t>Сунгу</w:t>
      </w:r>
      <w:r w:rsidR="00E91FBF">
        <w:rPr>
          <w:rFonts w:ascii="Cambria" w:eastAsia="Times New Roman" w:hAnsi="Cambria" w:cs="Arial"/>
          <w:sz w:val="24"/>
          <w:szCs w:val="24"/>
          <w:lang w:val="bg-BG" w:eastAsia="bg-BG"/>
        </w:rPr>
        <w:t>р</w:t>
      </w:r>
      <w:r>
        <w:rPr>
          <w:rFonts w:ascii="Cambria" w:eastAsia="Times New Roman" w:hAnsi="Cambria" w:cs="Arial"/>
          <w:sz w:val="24"/>
          <w:szCs w:val="24"/>
          <w:lang w:val="bg-BG" w:eastAsia="bg-BG"/>
        </w:rPr>
        <w:t>ларе</w:t>
      </w:r>
      <w:r w:rsidRPr="00302AB5">
        <w:rPr>
          <w:rFonts w:ascii="Cambria" w:eastAsia="Times New Roman" w:hAnsi="Cambria" w:cs="Arial"/>
          <w:sz w:val="24"/>
          <w:szCs w:val="24"/>
          <w:lang w:val="bg-BG" w:eastAsia="bg-BG"/>
        </w:rPr>
        <w:t xml:space="preserve"> е с три годишен   срок на действие и е динамичен и отворен документ, който може периодично да се допълва, съобразно настъпили промени в приоритетите на Общината, в националното законодателство и други фактори със стратегическо значение.</w:t>
      </w:r>
    </w:p>
    <w:p w:rsidR="00E91FBF" w:rsidRPr="00302AB5" w:rsidRDefault="00E91FBF"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p>
    <w:p w:rsidR="00302AB5" w:rsidRPr="00302AB5" w:rsidRDefault="00302AB5" w:rsidP="00302AB5">
      <w:pPr>
        <w:spacing w:after="0"/>
        <w:jc w:val="both"/>
        <w:rPr>
          <w:rFonts w:ascii="Cambria" w:eastAsia="Times New Roman" w:hAnsi="Cambria" w:cs="Arial"/>
          <w:sz w:val="24"/>
          <w:szCs w:val="24"/>
          <w:lang w:val="bg-BG" w:eastAsia="bg-BG"/>
        </w:rPr>
      </w:pPr>
      <w:r w:rsidRPr="00302AB5">
        <w:rPr>
          <w:rFonts w:ascii="Cambria" w:eastAsia="Times New Roman" w:hAnsi="Cambria" w:cs="Arial"/>
          <w:sz w:val="24"/>
          <w:szCs w:val="24"/>
          <w:lang w:val="bg-BG" w:eastAsia="bg-BG"/>
        </w:rPr>
        <w:t xml:space="preserve">Програмата е приета </w:t>
      </w:r>
      <w:r w:rsidRPr="00302AB5">
        <w:rPr>
          <w:rFonts w:ascii="Cambria" w:eastAsia="Times New Roman" w:hAnsi="Cambria" w:cs="Arial"/>
          <w:b/>
          <w:bCs/>
          <w:sz w:val="24"/>
          <w:szCs w:val="24"/>
          <w:lang w:val="bg-BG" w:eastAsia="bg-BG"/>
        </w:rPr>
        <w:t xml:space="preserve">с Решение № .................. и Протокол № ......................... от заседание на Общински съвет – </w:t>
      </w:r>
      <w:r>
        <w:rPr>
          <w:rFonts w:ascii="Cambria" w:eastAsia="Times New Roman" w:hAnsi="Cambria" w:cs="Arial"/>
          <w:b/>
          <w:bCs/>
          <w:sz w:val="24"/>
          <w:szCs w:val="24"/>
          <w:lang w:val="bg-BG" w:eastAsia="bg-BG"/>
        </w:rPr>
        <w:t>Сунгу</w:t>
      </w:r>
      <w:r w:rsidR="00E91FBF">
        <w:rPr>
          <w:rFonts w:ascii="Cambria" w:eastAsia="Times New Roman" w:hAnsi="Cambria" w:cs="Arial"/>
          <w:b/>
          <w:bCs/>
          <w:sz w:val="24"/>
          <w:szCs w:val="24"/>
          <w:lang w:val="bg-BG" w:eastAsia="bg-BG"/>
        </w:rPr>
        <w:t>р</w:t>
      </w:r>
      <w:r>
        <w:rPr>
          <w:rFonts w:ascii="Cambria" w:eastAsia="Times New Roman" w:hAnsi="Cambria" w:cs="Arial"/>
          <w:b/>
          <w:bCs/>
          <w:sz w:val="24"/>
          <w:szCs w:val="24"/>
          <w:lang w:val="bg-BG" w:eastAsia="bg-BG"/>
        </w:rPr>
        <w:t>ларе</w:t>
      </w:r>
    </w:p>
    <w:p w:rsidR="00302AB5" w:rsidRPr="00302AB5" w:rsidRDefault="00302AB5" w:rsidP="00302AB5">
      <w:pPr>
        <w:tabs>
          <w:tab w:val="left" w:pos="720"/>
        </w:tabs>
        <w:spacing w:before="120" w:after="120"/>
        <w:jc w:val="both"/>
        <w:rPr>
          <w:rFonts w:ascii="Cambria" w:eastAsia="Times New Roman" w:hAnsi="Cambria" w:cs="Times New Roman"/>
          <w:sz w:val="24"/>
          <w:szCs w:val="24"/>
          <w:lang w:val="bg-BG" w:eastAsia="bg-BG"/>
        </w:rPr>
      </w:pPr>
    </w:p>
    <w:p w:rsidR="00161C28" w:rsidRPr="00161C28" w:rsidRDefault="00161C28" w:rsidP="00161C28">
      <w:pPr>
        <w:tabs>
          <w:tab w:val="left" w:pos="720"/>
        </w:tabs>
        <w:spacing w:after="120"/>
        <w:jc w:val="both"/>
        <w:rPr>
          <w:rFonts w:ascii="Cambria" w:eastAsia="Times New Roman" w:hAnsi="Cambria" w:cs="Times New Roman"/>
          <w:bCs/>
          <w:sz w:val="24"/>
          <w:szCs w:val="24"/>
          <w:lang w:val="bg-BG" w:eastAsia="bg-BG"/>
        </w:rPr>
      </w:pPr>
    </w:p>
    <w:p w:rsidR="00277B7B" w:rsidRPr="00277B7B" w:rsidRDefault="00277B7B" w:rsidP="00161C28">
      <w:pPr>
        <w:jc w:val="center"/>
        <w:rPr>
          <w:lang w:val="bg-BG"/>
        </w:rPr>
      </w:pPr>
    </w:p>
    <w:sectPr w:rsidR="00277B7B" w:rsidRPr="00277B7B" w:rsidSect="009D46D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31F2" w:rsidRDefault="00C931F2" w:rsidP="00953208">
      <w:pPr>
        <w:spacing w:after="0" w:line="240" w:lineRule="auto"/>
      </w:pPr>
      <w:r>
        <w:separator/>
      </w:r>
    </w:p>
  </w:endnote>
  <w:endnote w:type="continuationSeparator" w:id="0">
    <w:p w:rsidR="00C931F2" w:rsidRDefault="00C931F2" w:rsidP="0095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624265"/>
      <w:docPartObj>
        <w:docPartGallery w:val="Page Numbers (Bottom of Page)"/>
        <w:docPartUnique/>
      </w:docPartObj>
    </w:sdtPr>
    <w:sdtEndPr>
      <w:rPr>
        <w:noProof/>
      </w:rPr>
    </w:sdtEndPr>
    <w:sdtContent>
      <w:p w:rsidR="001024F1" w:rsidRDefault="001024F1">
        <w:pPr>
          <w:pStyle w:val="aa"/>
          <w:jc w:val="right"/>
        </w:pPr>
        <w:r>
          <w:fldChar w:fldCharType="begin"/>
        </w:r>
        <w:r>
          <w:instrText xml:space="preserve"> PAGE   \* MERGEFORMAT </w:instrText>
        </w:r>
        <w:r>
          <w:fldChar w:fldCharType="separate"/>
        </w:r>
        <w:r>
          <w:rPr>
            <w:noProof/>
          </w:rPr>
          <w:t>2</w:t>
        </w:r>
        <w:r>
          <w:rPr>
            <w:noProof/>
          </w:rPr>
          <w:fldChar w:fldCharType="end"/>
        </w:r>
      </w:p>
    </w:sdtContent>
  </w:sdt>
  <w:p w:rsidR="001024F1" w:rsidRDefault="001024F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221119"/>
      <w:docPartObj>
        <w:docPartGallery w:val="Page Numbers (Bottom of Page)"/>
        <w:docPartUnique/>
      </w:docPartObj>
    </w:sdtPr>
    <w:sdtEndPr>
      <w:rPr>
        <w:noProof/>
      </w:rPr>
    </w:sdtEndPr>
    <w:sdtContent>
      <w:p w:rsidR="001024F1" w:rsidRDefault="001024F1">
        <w:pPr>
          <w:pStyle w:val="aa"/>
          <w:jc w:val="center"/>
        </w:pPr>
        <w:r>
          <w:rPr>
            <w:noProof/>
          </w:rPr>
          <mc:AlternateContent>
            <mc:Choice Requires="wps">
              <w:drawing>
                <wp:inline distT="0" distB="0" distL="0" distR="0" wp14:anchorId="150C7F81" wp14:editId="1B842918">
                  <wp:extent cx="5467350" cy="45085"/>
                  <wp:effectExtent l="9525" t="9525" r="0" b="2540"/>
                  <wp:docPr id="25"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7D9D5F2"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" fillcolor="black" stroked="f">
                  <v:fill r:id="rId1" o:title="" type="pattern"/>
                  <w10:anchorlock/>
                </v:shape>
              </w:pict>
            </mc:Fallback>
          </mc:AlternateContent>
        </w:r>
      </w:p>
      <w:p w:rsidR="001024F1" w:rsidRDefault="001024F1">
        <w:pPr>
          <w:pStyle w:val="aa"/>
          <w:jc w:val="center"/>
        </w:pPr>
        <w:r>
          <w:fldChar w:fldCharType="begin"/>
        </w:r>
        <w:r>
          <w:instrText xml:space="preserve"> PAGE    \* MERGEFORMAT </w:instrText>
        </w:r>
        <w:r>
          <w:fldChar w:fldCharType="separate"/>
        </w:r>
        <w:r>
          <w:rPr>
            <w:noProof/>
          </w:rPr>
          <w:t>1</w:t>
        </w:r>
        <w:r>
          <w:rPr>
            <w:noProof/>
          </w:rPr>
          <w:fldChar w:fldCharType="end"/>
        </w:r>
      </w:p>
    </w:sdtContent>
  </w:sdt>
  <w:p w:rsidR="001024F1" w:rsidRDefault="001024F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866659"/>
      <w:docPartObj>
        <w:docPartGallery w:val="Page Numbers (Bottom of Page)"/>
        <w:docPartUnique/>
      </w:docPartObj>
    </w:sdtPr>
    <w:sdtEndPr>
      <w:rPr>
        <w:noProof/>
      </w:rPr>
    </w:sdtEndPr>
    <w:sdtContent>
      <w:p w:rsidR="001024F1" w:rsidRDefault="001024F1">
        <w:pPr>
          <w:pStyle w:val="aa"/>
          <w:jc w:val="right"/>
        </w:pPr>
        <w:r>
          <w:fldChar w:fldCharType="begin"/>
        </w:r>
        <w:r>
          <w:instrText xml:space="preserve"> PAGE   \* MERGEFORMAT </w:instrText>
        </w:r>
        <w:r>
          <w:fldChar w:fldCharType="separate"/>
        </w:r>
        <w:r>
          <w:rPr>
            <w:noProof/>
          </w:rPr>
          <w:t>37</w:t>
        </w:r>
        <w:r>
          <w:rPr>
            <w:noProof/>
          </w:rPr>
          <w:fldChar w:fldCharType="end"/>
        </w:r>
      </w:p>
    </w:sdtContent>
  </w:sdt>
  <w:p w:rsidR="001024F1" w:rsidRDefault="001024F1">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310176"/>
      <w:docPartObj>
        <w:docPartGallery w:val="Page Numbers (Bottom of Page)"/>
        <w:docPartUnique/>
      </w:docPartObj>
    </w:sdtPr>
    <w:sdtEndPr>
      <w:rPr>
        <w:noProof/>
      </w:rPr>
    </w:sdtEndPr>
    <w:sdtContent>
      <w:p w:rsidR="001024F1" w:rsidRDefault="001024F1">
        <w:pPr>
          <w:pStyle w:val="aa"/>
          <w:jc w:val="center"/>
        </w:pPr>
        <w:r>
          <w:rPr>
            <w:noProof/>
          </w:rPr>
          <mc:AlternateContent>
            <mc:Choice Requires="wps">
              <w:drawing>
                <wp:inline distT="0" distB="0" distL="0" distR="0" wp14:anchorId="5205D5B3" wp14:editId="44E41F40">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49656B6"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" fillcolor="black" stroked="f">
                  <v:fill r:id="rId1" o:title="" type="pattern"/>
                  <w10:anchorlock/>
                </v:shape>
              </w:pict>
            </mc:Fallback>
          </mc:AlternateContent>
        </w:r>
      </w:p>
      <w:p w:rsidR="001024F1" w:rsidRDefault="001024F1">
        <w:pPr>
          <w:pStyle w:val="aa"/>
          <w:jc w:val="center"/>
        </w:pPr>
        <w:r>
          <w:fldChar w:fldCharType="begin"/>
        </w:r>
        <w:r>
          <w:instrText xml:space="preserve"> PAGE    \* MERGEFORMAT </w:instrText>
        </w:r>
        <w:r>
          <w:fldChar w:fldCharType="separate"/>
        </w:r>
        <w:r>
          <w:rPr>
            <w:noProof/>
          </w:rPr>
          <w:t>1</w:t>
        </w:r>
        <w:r>
          <w:rPr>
            <w:noProof/>
          </w:rPr>
          <w:fldChar w:fldCharType="end"/>
        </w:r>
      </w:p>
    </w:sdtContent>
  </w:sdt>
  <w:p w:rsidR="001024F1" w:rsidRDefault="001024F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31F2" w:rsidRDefault="00C931F2" w:rsidP="00953208">
      <w:pPr>
        <w:spacing w:after="0" w:line="240" w:lineRule="auto"/>
      </w:pPr>
      <w:r>
        <w:separator/>
      </w:r>
    </w:p>
  </w:footnote>
  <w:footnote w:type="continuationSeparator" w:id="0">
    <w:p w:rsidR="00C931F2" w:rsidRDefault="00C931F2" w:rsidP="00953208">
      <w:pPr>
        <w:spacing w:after="0" w:line="240" w:lineRule="auto"/>
      </w:pPr>
      <w:r>
        <w:continuationSeparator/>
      </w:r>
    </w:p>
  </w:footnote>
  <w:footnote w:id="1">
    <w:p w:rsidR="001024F1" w:rsidRDefault="001024F1" w:rsidP="00277B7B">
      <w:pPr>
        <w:pStyle w:val="ac"/>
      </w:pPr>
      <w:r>
        <w:rPr>
          <w:rStyle w:val="af"/>
          <w:rFonts w:eastAsia="Arial Narrow"/>
        </w:rPr>
        <w:footnoteRef/>
      </w:r>
      <w:r>
        <w:rPr>
          <w:lang w:val="en-US"/>
        </w:rPr>
        <w:t xml:space="preserve"> ktoe</w:t>
      </w:r>
      <w:r>
        <w:t xml:space="preserve"> - </w:t>
      </w:r>
      <w:r w:rsidRPr="00C639B9">
        <w:rPr>
          <w:bCs/>
        </w:rPr>
        <w:t>килотона петролен еквивалент</w:t>
      </w:r>
      <w:r>
        <w:rPr>
          <w:bCs/>
          <w:lang w:val="en-US"/>
        </w:rPr>
        <w:t xml:space="preserve"> -</w:t>
      </w:r>
      <w:r w:rsidRPr="004A5404">
        <w:rPr>
          <w:rStyle w:val="apple-style-span"/>
          <w:color w:val="000000"/>
        </w:rPr>
        <w:t>1</w:t>
      </w:r>
      <w:r w:rsidRPr="004A5404">
        <w:rPr>
          <w:rStyle w:val="apple-converted-space"/>
          <w:color w:val="000000"/>
        </w:rPr>
        <w:t> </w:t>
      </w:r>
      <w:r w:rsidRPr="004A5404">
        <w:rPr>
          <w:rStyle w:val="ae"/>
          <w:bCs/>
          <w:color w:val="000000"/>
        </w:rPr>
        <w:t>toe (1 тон петролен еквивалент)</w:t>
      </w:r>
      <w:r w:rsidRPr="004A5404">
        <w:rPr>
          <w:rStyle w:val="apple-converted-space"/>
          <w:color w:val="000000"/>
        </w:rPr>
        <w:t> </w:t>
      </w:r>
      <w:r w:rsidRPr="004A5404">
        <w:rPr>
          <w:rStyle w:val="apple-style-span"/>
          <w:color w:val="000000"/>
        </w:rPr>
        <w:t xml:space="preserve">= 11,63 </w:t>
      </w:r>
      <w:r>
        <w:rPr>
          <w:rStyle w:val="apple-style-span"/>
          <w:color w:val="000000"/>
        </w:rPr>
        <w:t>MWH</w:t>
      </w:r>
      <w:r w:rsidRPr="004A5404">
        <w:rPr>
          <w:rStyle w:val="apple-style-span"/>
          <w:color w:val="000000"/>
        </w:rPr>
        <w: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3"/>
      <w:tblW w:w="5000" w:type="pct"/>
      <w:tblLook w:val="04A0" w:firstRow="1" w:lastRow="0" w:firstColumn="1" w:lastColumn="0" w:noHBand="0" w:noVBand="1"/>
    </w:tblPr>
    <w:tblGrid>
      <w:gridCol w:w="8383"/>
      <w:gridCol w:w="1193"/>
    </w:tblGrid>
    <w:tr w:rsidR="001024F1" w:rsidTr="00953208">
      <w:trPr>
        <w:cnfStyle w:val="100000000000" w:firstRow="1" w:lastRow="0" w:firstColumn="0" w:lastColumn="0" w:oddVBand="0" w:evenVBand="0" w:oddHBand="0" w:evenHBand="0" w:firstRowFirstColumn="0" w:firstRowLastColumn="0" w:lastRowFirstColumn="0" w:lastRowLastColumn="0"/>
        <w:trHeight w:val="288"/>
      </w:trPr>
      <w:sdt>
        <w:sdtPr>
          <w:rPr>
            <w:rFonts w:asciiTheme="majorHAnsi" w:eastAsiaTheme="majorEastAsia" w:hAnsiTheme="majorHAnsi" w:cstheme="majorBidi"/>
            <w:color w:val="04506C" w:themeColor="accent3" w:themeShade="80"/>
            <w:sz w:val="18"/>
            <w:szCs w:val="18"/>
          </w:rPr>
          <w:alias w:val="Title"/>
          <w:id w:val="646633606"/>
          <w:dataBinding w:prefixMappings="xmlns:ns0='http://schemas.openxmlformats.org/package/2006/metadata/core-properties' xmlns:ns1='http://purl.org/dc/elements/1.1/'" w:xpath="/ns0:coreProperties[1]/ns1:title[1]" w:storeItemID="{6C3C8BC8-F283-45AE-878A-BAB7291924A1}"/>
          <w:text/>
        </w:sdtPr>
        <w:sdtContent>
          <w:tc>
            <w:tcPr>
              <w:cnfStyle w:val="001000000000" w:firstRow="0" w:lastRow="0" w:firstColumn="1" w:lastColumn="0" w:oddVBand="0" w:evenVBand="0" w:oddHBand="0" w:evenHBand="0" w:firstRowFirstColumn="0" w:firstRowLastColumn="0" w:lastRowFirstColumn="0" w:lastRowLastColumn="0"/>
              <w:tcW w:w="7765" w:type="dxa"/>
            </w:tcPr>
            <w:p w:rsidR="001024F1" w:rsidRPr="00AC42CB" w:rsidRDefault="001024F1" w:rsidP="00AC42CB">
              <w:pPr>
                <w:pStyle w:val="a8"/>
                <w:jc w:val="center"/>
                <w:rPr>
                  <w:rFonts w:asciiTheme="majorHAnsi" w:eastAsiaTheme="majorEastAsia" w:hAnsiTheme="majorHAnsi" w:cstheme="majorBidi"/>
                  <w:sz w:val="36"/>
                  <w:szCs w:val="36"/>
                </w:rPr>
              </w:pPr>
              <w:r>
                <w:rPr>
                  <w:rFonts w:asciiTheme="majorHAnsi" w:eastAsiaTheme="majorEastAsia" w:hAnsiTheme="majorHAnsi" w:cstheme="majorBidi"/>
                  <w:color w:val="04506C" w:themeColor="accent3" w:themeShade="80"/>
                  <w:sz w:val="18"/>
                  <w:szCs w:val="18"/>
                </w:rPr>
                <w:t>КРАТКОСРОЧНА ПРОГРАМА НА НАСЪРЧАВАНЕ ИЗПОЛЗВАНЕТО НА ЕНЕРГИЯ ОТ ВЪЗОБНОВЯЕМИ ЕНЕРГИЙНИ ИЗТОЧНИЦИ И БИОГОРИВА НА ОБЩИНА СУНГУ</w:t>
              </w:r>
              <w:r>
                <w:rPr>
                  <w:rFonts w:asciiTheme="majorHAnsi" w:eastAsiaTheme="majorEastAsia" w:hAnsiTheme="majorHAnsi" w:cstheme="majorBidi"/>
                  <w:color w:val="04506C" w:themeColor="accent3" w:themeShade="80"/>
                  <w:sz w:val="18"/>
                  <w:szCs w:val="18"/>
                  <w:lang w:val="bg-BG"/>
                </w:rPr>
                <w:t>Р</w:t>
              </w:r>
              <w:r>
                <w:rPr>
                  <w:rFonts w:asciiTheme="majorHAnsi" w:eastAsiaTheme="majorEastAsia" w:hAnsiTheme="majorHAnsi" w:cstheme="majorBidi"/>
                  <w:color w:val="04506C" w:themeColor="accent3" w:themeShade="80"/>
                  <w:sz w:val="18"/>
                  <w:szCs w:val="18"/>
                </w:rPr>
                <w:t>ЛАРЕ</w:t>
              </w:r>
            </w:p>
          </w:tc>
        </w:sdtContent>
      </w:sdt>
      <w:sdt>
        <w:sdtPr>
          <w:rPr>
            <w:rFonts w:asciiTheme="majorHAnsi" w:eastAsiaTheme="majorEastAsia" w:hAnsiTheme="majorHAnsi" w:cstheme="majorBidi"/>
            <w:color w:val="04506C" w:themeColor="accent3" w:themeShade="80"/>
            <w:sz w:val="18"/>
            <w:szCs w:val="18"/>
            <w14:shadow w14:blurRad="50800" w14:dist="38100" w14:dir="2700000" w14:sx="100000" w14:sy="100000" w14:kx="0" w14:ky="0" w14:algn="tl">
              <w14:srgbClr w14:val="000000">
                <w14:alpha w14:val="60000"/>
              </w14:srgbClr>
            </w14:shadow>
            <w14:numForm w14:val="oldStyle"/>
          </w:rPr>
          <w:alias w:val="Year"/>
          <w:id w:val="92441751"/>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1024F1" w:rsidRDefault="001024F1">
              <w:pPr>
                <w:pStyle w:val="a8"/>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color w:val="797B7E" w:themeColor="accent1"/>
                  <w:sz w:val="36"/>
                  <w:szCs w:val="36"/>
                  <w14:numForm w14:val="oldStyle"/>
                </w:rPr>
              </w:pPr>
              <w:r>
                <w:rPr>
                  <w:rFonts w:asciiTheme="majorHAnsi" w:eastAsiaTheme="majorEastAsia" w:hAnsiTheme="majorHAnsi" w:cstheme="majorBidi"/>
                  <w:color w:val="04506C" w:themeColor="accent3" w:themeShade="80"/>
                  <w:sz w:val="18"/>
                  <w:szCs w:val="18"/>
                  <w14:shadow w14:blurRad="50800" w14:dist="38100" w14:dir="2700000" w14:sx="100000" w14:sy="100000" w14:kx="0" w14:ky="0" w14:algn="tl">
                    <w14:srgbClr w14:val="000000">
                      <w14:alpha w14:val="60000"/>
                    </w14:srgbClr>
                  </w14:shadow>
                  <w14:numForm w14:val="oldStyle"/>
                </w:rPr>
                <w:t>2020-2023 ГОДИНА</w:t>
              </w:r>
            </w:p>
          </w:tc>
        </w:sdtContent>
      </w:sdt>
    </w:tr>
  </w:tbl>
  <w:p w:rsidR="001024F1" w:rsidRDefault="001024F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3"/>
      <w:tblW w:w="5000" w:type="pct"/>
      <w:tblLook w:val="04A0" w:firstRow="1" w:lastRow="0" w:firstColumn="1" w:lastColumn="0" w:noHBand="0" w:noVBand="1"/>
    </w:tblPr>
    <w:tblGrid>
      <w:gridCol w:w="8383"/>
      <w:gridCol w:w="1193"/>
    </w:tblGrid>
    <w:tr w:rsidR="001024F1" w:rsidTr="00953208">
      <w:trPr>
        <w:cnfStyle w:val="100000000000" w:firstRow="1" w:lastRow="0" w:firstColumn="0" w:lastColumn="0" w:oddVBand="0" w:evenVBand="0" w:oddHBand="0" w:evenHBand="0" w:firstRowFirstColumn="0" w:firstRowLastColumn="0" w:lastRowFirstColumn="0" w:lastRowLastColumn="0"/>
        <w:trHeight w:val="288"/>
      </w:trPr>
      <w:sdt>
        <w:sdtPr>
          <w:rPr>
            <w:rFonts w:asciiTheme="majorHAnsi" w:eastAsiaTheme="majorEastAsia" w:hAnsiTheme="majorHAnsi" w:cstheme="majorBidi"/>
            <w:color w:val="04506C" w:themeColor="accent3" w:themeShade="80"/>
            <w:sz w:val="18"/>
            <w:szCs w:val="18"/>
          </w:rPr>
          <w:alias w:val="Title"/>
          <w:id w:val="853606031"/>
          <w:dataBinding w:prefixMappings="xmlns:ns0='http://schemas.openxmlformats.org/package/2006/metadata/core-properties' xmlns:ns1='http://purl.org/dc/elements/1.1/'" w:xpath="/ns0:coreProperties[1]/ns1:title[1]" w:storeItemID="{6C3C8BC8-F283-45AE-878A-BAB7291924A1}"/>
          <w:text/>
        </w:sdtPr>
        <w:sdtContent>
          <w:tc>
            <w:tcPr>
              <w:cnfStyle w:val="001000000000" w:firstRow="0" w:lastRow="0" w:firstColumn="1" w:lastColumn="0" w:oddVBand="0" w:evenVBand="0" w:oddHBand="0" w:evenHBand="0" w:firstRowFirstColumn="0" w:firstRowLastColumn="0" w:lastRowFirstColumn="0" w:lastRowLastColumn="0"/>
              <w:tcW w:w="7765" w:type="dxa"/>
            </w:tcPr>
            <w:p w:rsidR="001024F1" w:rsidRPr="00AC42CB" w:rsidRDefault="001024F1" w:rsidP="00AC42CB">
              <w:pPr>
                <w:pStyle w:val="a8"/>
                <w:jc w:val="center"/>
                <w:rPr>
                  <w:rFonts w:asciiTheme="majorHAnsi" w:eastAsiaTheme="majorEastAsia" w:hAnsiTheme="majorHAnsi" w:cstheme="majorBidi"/>
                  <w:sz w:val="36"/>
                  <w:szCs w:val="36"/>
                </w:rPr>
              </w:pPr>
              <w:r>
                <w:rPr>
                  <w:rFonts w:asciiTheme="majorHAnsi" w:eastAsiaTheme="majorEastAsia" w:hAnsiTheme="majorHAnsi" w:cstheme="majorBidi"/>
                  <w:color w:val="04506C" w:themeColor="accent3" w:themeShade="80"/>
                  <w:sz w:val="18"/>
                  <w:szCs w:val="18"/>
                </w:rPr>
                <w:t>КРАТКОСРОЧНА ПРОГРАМА НА НАСЪРЧАВАНЕ ИЗПОЛЗВАНЕТО НА ЕНЕРГИЯ ОТ ВЪЗОБНОВЯЕМИ ЕНЕРГИЙНИ ИЗТОЧНИЦИ И БИОГОРИВА НА ОБЩИНА СУНГУРЛАРЕ</w:t>
              </w:r>
            </w:p>
          </w:tc>
        </w:sdtContent>
      </w:sdt>
      <w:sdt>
        <w:sdtPr>
          <w:rPr>
            <w:rFonts w:asciiTheme="majorHAnsi" w:eastAsiaTheme="majorEastAsia" w:hAnsiTheme="majorHAnsi" w:cstheme="majorBidi"/>
            <w:color w:val="04506C" w:themeColor="accent3" w:themeShade="80"/>
            <w:sz w:val="18"/>
            <w:szCs w:val="18"/>
            <w14:shadow w14:blurRad="50800" w14:dist="38100" w14:dir="2700000" w14:sx="100000" w14:sy="100000" w14:kx="0" w14:ky="0" w14:algn="tl">
              <w14:srgbClr w14:val="000000">
                <w14:alpha w14:val="60000"/>
              </w14:srgbClr>
            </w14:shadow>
            <w14:numForm w14:val="oldStyle"/>
          </w:rPr>
          <w:alias w:val="Year"/>
          <w:id w:val="8001991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1024F1" w:rsidRDefault="001024F1">
              <w:pPr>
                <w:pStyle w:val="a8"/>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color w:val="797B7E" w:themeColor="accent1"/>
                  <w:sz w:val="36"/>
                  <w:szCs w:val="36"/>
                  <w14:numForm w14:val="oldStyle"/>
                </w:rPr>
              </w:pPr>
              <w:r w:rsidRPr="00AC42CB">
                <w:rPr>
                  <w:rFonts w:asciiTheme="majorHAnsi" w:eastAsiaTheme="majorEastAsia" w:hAnsiTheme="majorHAnsi" w:cstheme="majorBidi"/>
                  <w:color w:val="04506C" w:themeColor="accent3" w:themeShade="80"/>
                  <w:sz w:val="18"/>
                  <w:szCs w:val="18"/>
                  <w14:shadow w14:blurRad="50800" w14:dist="38100" w14:dir="2700000" w14:sx="100000" w14:sy="100000" w14:kx="0" w14:ky="0" w14:algn="tl">
                    <w14:srgbClr w14:val="000000">
                      <w14:alpha w14:val="60000"/>
                    </w14:srgbClr>
                  </w14:shadow>
                  <w14:numForm w14:val="oldStyle"/>
                </w:rPr>
                <w:t>2020-2023 ГОДИНА</w:t>
              </w:r>
            </w:p>
          </w:tc>
        </w:sdtContent>
      </w:sdt>
    </w:tr>
  </w:tbl>
  <w:p w:rsidR="001024F1" w:rsidRDefault="001024F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7B9D"/>
    <w:multiLevelType w:val="hybridMultilevel"/>
    <w:tmpl w:val="03C2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5155"/>
    <w:multiLevelType w:val="hybridMultilevel"/>
    <w:tmpl w:val="D0D625C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66F1231"/>
    <w:multiLevelType w:val="hybridMultilevel"/>
    <w:tmpl w:val="074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95BA3"/>
    <w:multiLevelType w:val="hybridMultilevel"/>
    <w:tmpl w:val="87AA2D98"/>
    <w:lvl w:ilvl="0" w:tplc="DCCC1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B1DFB"/>
    <w:multiLevelType w:val="hybridMultilevel"/>
    <w:tmpl w:val="FE882B1A"/>
    <w:lvl w:ilvl="0" w:tplc="DABE2B00">
      <w:numFmt w:val="bullet"/>
      <w:lvlText w:val="•"/>
      <w:lvlJc w:val="left"/>
      <w:pPr>
        <w:ind w:left="720" w:hanging="360"/>
      </w:pPr>
      <w:rPr>
        <w:rFonts w:hint="default"/>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607"/>
    <w:multiLevelType w:val="hybridMultilevel"/>
    <w:tmpl w:val="D18A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289D"/>
    <w:multiLevelType w:val="hybridMultilevel"/>
    <w:tmpl w:val="9B5E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B2B66"/>
    <w:multiLevelType w:val="hybridMultilevel"/>
    <w:tmpl w:val="3234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85476"/>
    <w:multiLevelType w:val="hybridMultilevel"/>
    <w:tmpl w:val="FF6EE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141CB"/>
    <w:multiLevelType w:val="hybridMultilevel"/>
    <w:tmpl w:val="6F76A116"/>
    <w:lvl w:ilvl="0" w:tplc="DABE2B00">
      <w:numFmt w:val="bullet"/>
      <w:lvlText w:val="•"/>
      <w:lvlJc w:val="left"/>
      <w:pPr>
        <w:ind w:left="720" w:hanging="360"/>
      </w:pPr>
      <w:rPr>
        <w:rFonts w:hint="default"/>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E6263"/>
    <w:multiLevelType w:val="hybridMultilevel"/>
    <w:tmpl w:val="FE9A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D0547"/>
    <w:multiLevelType w:val="hybridMultilevel"/>
    <w:tmpl w:val="52609B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2A705699"/>
    <w:multiLevelType w:val="hybridMultilevel"/>
    <w:tmpl w:val="DA82481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60"/>
        </w:tabs>
        <w:ind w:left="1460" w:hanging="360"/>
      </w:pPr>
      <w:rPr>
        <w:rFonts w:ascii="Courier New" w:hAnsi="Courier New" w:cs="Courier New" w:hint="default"/>
      </w:rPr>
    </w:lvl>
    <w:lvl w:ilvl="2" w:tplc="04020005" w:tentative="1">
      <w:start w:val="1"/>
      <w:numFmt w:val="bullet"/>
      <w:lvlText w:val=""/>
      <w:lvlJc w:val="left"/>
      <w:pPr>
        <w:tabs>
          <w:tab w:val="num" w:pos="2180"/>
        </w:tabs>
        <w:ind w:left="2180" w:hanging="360"/>
      </w:pPr>
      <w:rPr>
        <w:rFonts w:ascii="Wingdings" w:hAnsi="Wingdings" w:hint="default"/>
      </w:rPr>
    </w:lvl>
    <w:lvl w:ilvl="3" w:tplc="04020001" w:tentative="1">
      <w:start w:val="1"/>
      <w:numFmt w:val="bullet"/>
      <w:lvlText w:val=""/>
      <w:lvlJc w:val="left"/>
      <w:pPr>
        <w:tabs>
          <w:tab w:val="num" w:pos="2900"/>
        </w:tabs>
        <w:ind w:left="2900" w:hanging="360"/>
      </w:pPr>
      <w:rPr>
        <w:rFonts w:ascii="Symbol" w:hAnsi="Symbol" w:hint="default"/>
      </w:rPr>
    </w:lvl>
    <w:lvl w:ilvl="4" w:tplc="04020003" w:tentative="1">
      <w:start w:val="1"/>
      <w:numFmt w:val="bullet"/>
      <w:lvlText w:val="o"/>
      <w:lvlJc w:val="left"/>
      <w:pPr>
        <w:tabs>
          <w:tab w:val="num" w:pos="3620"/>
        </w:tabs>
        <w:ind w:left="3620" w:hanging="360"/>
      </w:pPr>
      <w:rPr>
        <w:rFonts w:ascii="Courier New" w:hAnsi="Courier New" w:cs="Courier New" w:hint="default"/>
      </w:rPr>
    </w:lvl>
    <w:lvl w:ilvl="5" w:tplc="04020005" w:tentative="1">
      <w:start w:val="1"/>
      <w:numFmt w:val="bullet"/>
      <w:lvlText w:val=""/>
      <w:lvlJc w:val="left"/>
      <w:pPr>
        <w:tabs>
          <w:tab w:val="num" w:pos="4340"/>
        </w:tabs>
        <w:ind w:left="4340" w:hanging="360"/>
      </w:pPr>
      <w:rPr>
        <w:rFonts w:ascii="Wingdings" w:hAnsi="Wingdings" w:hint="default"/>
      </w:rPr>
    </w:lvl>
    <w:lvl w:ilvl="6" w:tplc="04020001" w:tentative="1">
      <w:start w:val="1"/>
      <w:numFmt w:val="bullet"/>
      <w:lvlText w:val=""/>
      <w:lvlJc w:val="left"/>
      <w:pPr>
        <w:tabs>
          <w:tab w:val="num" w:pos="5060"/>
        </w:tabs>
        <w:ind w:left="5060" w:hanging="360"/>
      </w:pPr>
      <w:rPr>
        <w:rFonts w:ascii="Symbol" w:hAnsi="Symbol" w:hint="default"/>
      </w:rPr>
    </w:lvl>
    <w:lvl w:ilvl="7" w:tplc="04020003" w:tentative="1">
      <w:start w:val="1"/>
      <w:numFmt w:val="bullet"/>
      <w:lvlText w:val="o"/>
      <w:lvlJc w:val="left"/>
      <w:pPr>
        <w:tabs>
          <w:tab w:val="num" w:pos="5780"/>
        </w:tabs>
        <w:ind w:left="5780" w:hanging="360"/>
      </w:pPr>
      <w:rPr>
        <w:rFonts w:ascii="Courier New" w:hAnsi="Courier New" w:cs="Courier New" w:hint="default"/>
      </w:rPr>
    </w:lvl>
    <w:lvl w:ilvl="8" w:tplc="0402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2F2D1ABA"/>
    <w:multiLevelType w:val="hybridMultilevel"/>
    <w:tmpl w:val="FB72E6F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36727099"/>
    <w:multiLevelType w:val="hybridMultilevel"/>
    <w:tmpl w:val="F75AEA06"/>
    <w:lvl w:ilvl="0" w:tplc="0402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510A4"/>
    <w:multiLevelType w:val="hybridMultilevel"/>
    <w:tmpl w:val="1F76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3567"/>
    <w:multiLevelType w:val="hybridMultilevel"/>
    <w:tmpl w:val="CC6E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D6063"/>
    <w:multiLevelType w:val="hybridMultilevel"/>
    <w:tmpl w:val="DF52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D3828"/>
    <w:multiLevelType w:val="hybridMultilevel"/>
    <w:tmpl w:val="12988FC6"/>
    <w:lvl w:ilvl="0" w:tplc="4A680998">
      <w:start w:val="1"/>
      <w:numFmt w:val="bullet"/>
      <w:lvlText w:val="•"/>
      <w:lvlJc w:val="left"/>
      <w:pPr>
        <w:tabs>
          <w:tab w:val="num" w:pos="720"/>
        </w:tabs>
        <w:ind w:left="720" w:hanging="360"/>
      </w:pPr>
      <w:rPr>
        <w:rFonts w:ascii="Times New Roman" w:hAnsi="Times New Roman" w:hint="default"/>
      </w:rPr>
    </w:lvl>
    <w:lvl w:ilvl="1" w:tplc="6E2277B6">
      <w:start w:val="4132"/>
      <w:numFmt w:val="bullet"/>
      <w:lvlText w:val="•"/>
      <w:lvlJc w:val="left"/>
      <w:pPr>
        <w:tabs>
          <w:tab w:val="num" w:pos="1440"/>
        </w:tabs>
        <w:ind w:left="1440" w:hanging="360"/>
      </w:pPr>
      <w:rPr>
        <w:rFonts w:ascii="Times New Roman" w:hAnsi="Times New Roman" w:hint="default"/>
      </w:rPr>
    </w:lvl>
    <w:lvl w:ilvl="2" w:tplc="1382C118" w:tentative="1">
      <w:start w:val="1"/>
      <w:numFmt w:val="bullet"/>
      <w:lvlText w:val="•"/>
      <w:lvlJc w:val="left"/>
      <w:pPr>
        <w:tabs>
          <w:tab w:val="num" w:pos="2160"/>
        </w:tabs>
        <w:ind w:left="2160" w:hanging="360"/>
      </w:pPr>
      <w:rPr>
        <w:rFonts w:ascii="Times New Roman" w:hAnsi="Times New Roman" w:hint="default"/>
      </w:rPr>
    </w:lvl>
    <w:lvl w:ilvl="3" w:tplc="564E6F24" w:tentative="1">
      <w:start w:val="1"/>
      <w:numFmt w:val="bullet"/>
      <w:lvlText w:val="•"/>
      <w:lvlJc w:val="left"/>
      <w:pPr>
        <w:tabs>
          <w:tab w:val="num" w:pos="2880"/>
        </w:tabs>
        <w:ind w:left="2880" w:hanging="360"/>
      </w:pPr>
      <w:rPr>
        <w:rFonts w:ascii="Times New Roman" w:hAnsi="Times New Roman" w:hint="default"/>
      </w:rPr>
    </w:lvl>
    <w:lvl w:ilvl="4" w:tplc="4D648B9C" w:tentative="1">
      <w:start w:val="1"/>
      <w:numFmt w:val="bullet"/>
      <w:lvlText w:val="•"/>
      <w:lvlJc w:val="left"/>
      <w:pPr>
        <w:tabs>
          <w:tab w:val="num" w:pos="3600"/>
        </w:tabs>
        <w:ind w:left="3600" w:hanging="360"/>
      </w:pPr>
      <w:rPr>
        <w:rFonts w:ascii="Times New Roman" w:hAnsi="Times New Roman" w:hint="default"/>
      </w:rPr>
    </w:lvl>
    <w:lvl w:ilvl="5" w:tplc="6BA4CB6A" w:tentative="1">
      <w:start w:val="1"/>
      <w:numFmt w:val="bullet"/>
      <w:lvlText w:val="•"/>
      <w:lvlJc w:val="left"/>
      <w:pPr>
        <w:tabs>
          <w:tab w:val="num" w:pos="4320"/>
        </w:tabs>
        <w:ind w:left="4320" w:hanging="360"/>
      </w:pPr>
      <w:rPr>
        <w:rFonts w:ascii="Times New Roman" w:hAnsi="Times New Roman" w:hint="default"/>
      </w:rPr>
    </w:lvl>
    <w:lvl w:ilvl="6" w:tplc="4DE6C762" w:tentative="1">
      <w:start w:val="1"/>
      <w:numFmt w:val="bullet"/>
      <w:lvlText w:val="•"/>
      <w:lvlJc w:val="left"/>
      <w:pPr>
        <w:tabs>
          <w:tab w:val="num" w:pos="5040"/>
        </w:tabs>
        <w:ind w:left="5040" w:hanging="360"/>
      </w:pPr>
      <w:rPr>
        <w:rFonts w:ascii="Times New Roman" w:hAnsi="Times New Roman" w:hint="default"/>
      </w:rPr>
    </w:lvl>
    <w:lvl w:ilvl="7" w:tplc="A0706436" w:tentative="1">
      <w:start w:val="1"/>
      <w:numFmt w:val="bullet"/>
      <w:lvlText w:val="•"/>
      <w:lvlJc w:val="left"/>
      <w:pPr>
        <w:tabs>
          <w:tab w:val="num" w:pos="5760"/>
        </w:tabs>
        <w:ind w:left="5760" w:hanging="360"/>
      </w:pPr>
      <w:rPr>
        <w:rFonts w:ascii="Times New Roman" w:hAnsi="Times New Roman" w:hint="default"/>
      </w:rPr>
    </w:lvl>
    <w:lvl w:ilvl="8" w:tplc="C764E2C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0862378"/>
    <w:multiLevelType w:val="hybridMultilevel"/>
    <w:tmpl w:val="E25ED126"/>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61AE4"/>
    <w:multiLevelType w:val="hybridMultilevel"/>
    <w:tmpl w:val="ECB8FA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65142E0"/>
    <w:multiLevelType w:val="hybridMultilevel"/>
    <w:tmpl w:val="BD10C026"/>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63EBA"/>
    <w:multiLevelType w:val="hybridMultilevel"/>
    <w:tmpl w:val="26E8E696"/>
    <w:lvl w:ilvl="0" w:tplc="3830EFC0">
      <w:start w:val="47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71490"/>
    <w:multiLevelType w:val="hybridMultilevel"/>
    <w:tmpl w:val="F9B2DEB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5D5E1E38"/>
    <w:multiLevelType w:val="hybridMultilevel"/>
    <w:tmpl w:val="E1E23FB6"/>
    <w:lvl w:ilvl="0" w:tplc="827C5AC4">
      <w:start w:val="1"/>
      <w:numFmt w:val="bullet"/>
      <w:lvlText w:val="•"/>
      <w:lvlJc w:val="left"/>
      <w:pPr>
        <w:tabs>
          <w:tab w:val="num" w:pos="720"/>
        </w:tabs>
        <w:ind w:left="720" w:hanging="360"/>
      </w:pPr>
      <w:rPr>
        <w:rFonts w:ascii="Times New Roman" w:hAnsi="Times New Roman" w:hint="default"/>
      </w:rPr>
    </w:lvl>
    <w:lvl w:ilvl="1" w:tplc="7108CBA8">
      <w:start w:val="4397"/>
      <w:numFmt w:val="bullet"/>
      <w:lvlText w:val="•"/>
      <w:lvlJc w:val="left"/>
      <w:pPr>
        <w:tabs>
          <w:tab w:val="num" w:pos="1440"/>
        </w:tabs>
        <w:ind w:left="1440" w:hanging="360"/>
      </w:pPr>
      <w:rPr>
        <w:rFonts w:ascii="Times New Roman" w:hAnsi="Times New Roman" w:hint="default"/>
      </w:rPr>
    </w:lvl>
    <w:lvl w:ilvl="2" w:tplc="66CC3E46" w:tentative="1">
      <w:start w:val="1"/>
      <w:numFmt w:val="bullet"/>
      <w:lvlText w:val="•"/>
      <w:lvlJc w:val="left"/>
      <w:pPr>
        <w:tabs>
          <w:tab w:val="num" w:pos="2160"/>
        </w:tabs>
        <w:ind w:left="2160" w:hanging="360"/>
      </w:pPr>
      <w:rPr>
        <w:rFonts w:ascii="Times New Roman" w:hAnsi="Times New Roman" w:hint="default"/>
      </w:rPr>
    </w:lvl>
    <w:lvl w:ilvl="3" w:tplc="862CB616" w:tentative="1">
      <w:start w:val="1"/>
      <w:numFmt w:val="bullet"/>
      <w:lvlText w:val="•"/>
      <w:lvlJc w:val="left"/>
      <w:pPr>
        <w:tabs>
          <w:tab w:val="num" w:pos="2880"/>
        </w:tabs>
        <w:ind w:left="2880" w:hanging="360"/>
      </w:pPr>
      <w:rPr>
        <w:rFonts w:ascii="Times New Roman" w:hAnsi="Times New Roman" w:hint="default"/>
      </w:rPr>
    </w:lvl>
    <w:lvl w:ilvl="4" w:tplc="168A3190" w:tentative="1">
      <w:start w:val="1"/>
      <w:numFmt w:val="bullet"/>
      <w:lvlText w:val="•"/>
      <w:lvlJc w:val="left"/>
      <w:pPr>
        <w:tabs>
          <w:tab w:val="num" w:pos="3600"/>
        </w:tabs>
        <w:ind w:left="3600" w:hanging="360"/>
      </w:pPr>
      <w:rPr>
        <w:rFonts w:ascii="Times New Roman" w:hAnsi="Times New Roman" w:hint="default"/>
      </w:rPr>
    </w:lvl>
    <w:lvl w:ilvl="5" w:tplc="E524511E" w:tentative="1">
      <w:start w:val="1"/>
      <w:numFmt w:val="bullet"/>
      <w:lvlText w:val="•"/>
      <w:lvlJc w:val="left"/>
      <w:pPr>
        <w:tabs>
          <w:tab w:val="num" w:pos="4320"/>
        </w:tabs>
        <w:ind w:left="4320" w:hanging="360"/>
      </w:pPr>
      <w:rPr>
        <w:rFonts w:ascii="Times New Roman" w:hAnsi="Times New Roman" w:hint="default"/>
      </w:rPr>
    </w:lvl>
    <w:lvl w:ilvl="6" w:tplc="442236E6" w:tentative="1">
      <w:start w:val="1"/>
      <w:numFmt w:val="bullet"/>
      <w:lvlText w:val="•"/>
      <w:lvlJc w:val="left"/>
      <w:pPr>
        <w:tabs>
          <w:tab w:val="num" w:pos="5040"/>
        </w:tabs>
        <w:ind w:left="5040" w:hanging="360"/>
      </w:pPr>
      <w:rPr>
        <w:rFonts w:ascii="Times New Roman" w:hAnsi="Times New Roman" w:hint="default"/>
      </w:rPr>
    </w:lvl>
    <w:lvl w:ilvl="7" w:tplc="9CEEF084" w:tentative="1">
      <w:start w:val="1"/>
      <w:numFmt w:val="bullet"/>
      <w:lvlText w:val="•"/>
      <w:lvlJc w:val="left"/>
      <w:pPr>
        <w:tabs>
          <w:tab w:val="num" w:pos="5760"/>
        </w:tabs>
        <w:ind w:left="5760" w:hanging="360"/>
      </w:pPr>
      <w:rPr>
        <w:rFonts w:ascii="Times New Roman" w:hAnsi="Times New Roman" w:hint="default"/>
      </w:rPr>
    </w:lvl>
    <w:lvl w:ilvl="8" w:tplc="814A887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185DC2"/>
    <w:multiLevelType w:val="hybridMultilevel"/>
    <w:tmpl w:val="35A45CD2"/>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A5094"/>
    <w:multiLevelType w:val="hybridMultilevel"/>
    <w:tmpl w:val="51AE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F70E7"/>
    <w:multiLevelType w:val="hybridMultilevel"/>
    <w:tmpl w:val="6F849F8A"/>
    <w:lvl w:ilvl="0" w:tplc="04020001">
      <w:start w:val="1"/>
      <w:numFmt w:val="bullet"/>
      <w:lvlText w:val=""/>
      <w:lvlJc w:val="left"/>
      <w:pPr>
        <w:ind w:left="776" w:hanging="360"/>
      </w:pPr>
      <w:rPr>
        <w:rFonts w:ascii="Symbol" w:hAnsi="Symbol" w:hint="default"/>
      </w:rPr>
    </w:lvl>
    <w:lvl w:ilvl="1" w:tplc="04020003" w:tentative="1">
      <w:start w:val="1"/>
      <w:numFmt w:val="bullet"/>
      <w:lvlText w:val="o"/>
      <w:lvlJc w:val="left"/>
      <w:pPr>
        <w:ind w:left="1496" w:hanging="360"/>
      </w:pPr>
      <w:rPr>
        <w:rFonts w:ascii="Courier New" w:hAnsi="Courier New" w:cs="Courier New" w:hint="default"/>
      </w:rPr>
    </w:lvl>
    <w:lvl w:ilvl="2" w:tplc="04020005" w:tentative="1">
      <w:start w:val="1"/>
      <w:numFmt w:val="bullet"/>
      <w:lvlText w:val=""/>
      <w:lvlJc w:val="left"/>
      <w:pPr>
        <w:ind w:left="2216" w:hanging="360"/>
      </w:pPr>
      <w:rPr>
        <w:rFonts w:ascii="Wingdings" w:hAnsi="Wingdings" w:hint="default"/>
      </w:rPr>
    </w:lvl>
    <w:lvl w:ilvl="3" w:tplc="04020001" w:tentative="1">
      <w:start w:val="1"/>
      <w:numFmt w:val="bullet"/>
      <w:lvlText w:val=""/>
      <w:lvlJc w:val="left"/>
      <w:pPr>
        <w:ind w:left="2936" w:hanging="360"/>
      </w:pPr>
      <w:rPr>
        <w:rFonts w:ascii="Symbol" w:hAnsi="Symbol" w:hint="default"/>
      </w:rPr>
    </w:lvl>
    <w:lvl w:ilvl="4" w:tplc="04020003" w:tentative="1">
      <w:start w:val="1"/>
      <w:numFmt w:val="bullet"/>
      <w:lvlText w:val="o"/>
      <w:lvlJc w:val="left"/>
      <w:pPr>
        <w:ind w:left="3656" w:hanging="360"/>
      </w:pPr>
      <w:rPr>
        <w:rFonts w:ascii="Courier New" w:hAnsi="Courier New" w:cs="Courier New" w:hint="default"/>
      </w:rPr>
    </w:lvl>
    <w:lvl w:ilvl="5" w:tplc="04020005" w:tentative="1">
      <w:start w:val="1"/>
      <w:numFmt w:val="bullet"/>
      <w:lvlText w:val=""/>
      <w:lvlJc w:val="left"/>
      <w:pPr>
        <w:ind w:left="4376" w:hanging="360"/>
      </w:pPr>
      <w:rPr>
        <w:rFonts w:ascii="Wingdings" w:hAnsi="Wingdings" w:hint="default"/>
      </w:rPr>
    </w:lvl>
    <w:lvl w:ilvl="6" w:tplc="04020001" w:tentative="1">
      <w:start w:val="1"/>
      <w:numFmt w:val="bullet"/>
      <w:lvlText w:val=""/>
      <w:lvlJc w:val="left"/>
      <w:pPr>
        <w:ind w:left="5096" w:hanging="360"/>
      </w:pPr>
      <w:rPr>
        <w:rFonts w:ascii="Symbol" w:hAnsi="Symbol" w:hint="default"/>
      </w:rPr>
    </w:lvl>
    <w:lvl w:ilvl="7" w:tplc="04020003" w:tentative="1">
      <w:start w:val="1"/>
      <w:numFmt w:val="bullet"/>
      <w:lvlText w:val="o"/>
      <w:lvlJc w:val="left"/>
      <w:pPr>
        <w:ind w:left="5816" w:hanging="360"/>
      </w:pPr>
      <w:rPr>
        <w:rFonts w:ascii="Courier New" w:hAnsi="Courier New" w:cs="Courier New" w:hint="default"/>
      </w:rPr>
    </w:lvl>
    <w:lvl w:ilvl="8" w:tplc="04020005" w:tentative="1">
      <w:start w:val="1"/>
      <w:numFmt w:val="bullet"/>
      <w:lvlText w:val=""/>
      <w:lvlJc w:val="left"/>
      <w:pPr>
        <w:ind w:left="6536" w:hanging="360"/>
      </w:pPr>
      <w:rPr>
        <w:rFonts w:ascii="Wingdings" w:hAnsi="Wingdings" w:hint="default"/>
      </w:rPr>
    </w:lvl>
  </w:abstractNum>
  <w:abstractNum w:abstractNumId="28" w15:restartNumberingAfterBreak="0">
    <w:nsid w:val="680E22A1"/>
    <w:multiLevelType w:val="hybridMultilevel"/>
    <w:tmpl w:val="3E384D1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15:restartNumberingAfterBreak="0">
    <w:nsid w:val="6DEA6C4E"/>
    <w:multiLevelType w:val="hybridMultilevel"/>
    <w:tmpl w:val="B0AC5B56"/>
    <w:lvl w:ilvl="0" w:tplc="04020009">
      <w:start w:val="1"/>
      <w:numFmt w:val="bullet"/>
      <w:lvlText w:val=""/>
      <w:lvlJc w:val="left"/>
      <w:pPr>
        <w:ind w:left="1875" w:hanging="360"/>
      </w:pPr>
      <w:rPr>
        <w:rFonts w:ascii="Wingdings" w:hAnsi="Wingdings" w:hint="default"/>
      </w:rPr>
    </w:lvl>
    <w:lvl w:ilvl="1" w:tplc="04020003" w:tentative="1">
      <w:start w:val="1"/>
      <w:numFmt w:val="bullet"/>
      <w:lvlText w:val="o"/>
      <w:lvlJc w:val="left"/>
      <w:pPr>
        <w:ind w:left="2595" w:hanging="360"/>
      </w:pPr>
      <w:rPr>
        <w:rFonts w:ascii="Courier New" w:hAnsi="Courier New"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30" w15:restartNumberingAfterBreak="0">
    <w:nsid w:val="72EE63BE"/>
    <w:multiLevelType w:val="hybridMultilevel"/>
    <w:tmpl w:val="5C88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8354F"/>
    <w:multiLevelType w:val="hybridMultilevel"/>
    <w:tmpl w:val="94FAB0A8"/>
    <w:lvl w:ilvl="0" w:tplc="3830EFC0">
      <w:start w:val="47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95080"/>
    <w:multiLevelType w:val="hybridMultilevel"/>
    <w:tmpl w:val="1706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5"/>
  </w:num>
  <w:num w:numId="5">
    <w:abstractNumId w:val="26"/>
  </w:num>
  <w:num w:numId="6">
    <w:abstractNumId w:val="18"/>
  </w:num>
  <w:num w:numId="7">
    <w:abstractNumId w:val="5"/>
  </w:num>
  <w:num w:numId="8">
    <w:abstractNumId w:val="24"/>
  </w:num>
  <w:num w:numId="9">
    <w:abstractNumId w:val="32"/>
  </w:num>
  <w:num w:numId="10">
    <w:abstractNumId w:val="11"/>
  </w:num>
  <w:num w:numId="11">
    <w:abstractNumId w:val="13"/>
  </w:num>
  <w:num w:numId="12">
    <w:abstractNumId w:val="1"/>
  </w:num>
  <w:num w:numId="13">
    <w:abstractNumId w:val="23"/>
  </w:num>
  <w:num w:numId="14">
    <w:abstractNumId w:val="28"/>
  </w:num>
  <w:num w:numId="15">
    <w:abstractNumId w:val="14"/>
  </w:num>
  <w:num w:numId="16">
    <w:abstractNumId w:val="4"/>
  </w:num>
  <w:num w:numId="17">
    <w:abstractNumId w:val="9"/>
  </w:num>
  <w:num w:numId="18">
    <w:abstractNumId w:val="27"/>
  </w:num>
  <w:num w:numId="19">
    <w:abstractNumId w:val="12"/>
  </w:num>
  <w:num w:numId="20">
    <w:abstractNumId w:val="29"/>
  </w:num>
  <w:num w:numId="21">
    <w:abstractNumId w:val="8"/>
  </w:num>
  <w:num w:numId="22">
    <w:abstractNumId w:val="31"/>
  </w:num>
  <w:num w:numId="23">
    <w:abstractNumId w:val="22"/>
  </w:num>
  <w:num w:numId="24">
    <w:abstractNumId w:val="16"/>
  </w:num>
  <w:num w:numId="25">
    <w:abstractNumId w:val="7"/>
  </w:num>
  <w:num w:numId="26">
    <w:abstractNumId w:val="20"/>
  </w:num>
  <w:num w:numId="27">
    <w:abstractNumId w:val="6"/>
  </w:num>
  <w:num w:numId="28">
    <w:abstractNumId w:val="0"/>
  </w:num>
  <w:num w:numId="29">
    <w:abstractNumId w:val="17"/>
  </w:num>
  <w:num w:numId="30">
    <w:abstractNumId w:val="25"/>
  </w:num>
  <w:num w:numId="31">
    <w:abstractNumId w:val="19"/>
  </w:num>
  <w:num w:numId="32">
    <w:abstractNumId w:val="2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16E"/>
    <w:rsid w:val="000064C9"/>
    <w:rsid w:val="000411C4"/>
    <w:rsid w:val="001024F1"/>
    <w:rsid w:val="00161C28"/>
    <w:rsid w:val="001D3736"/>
    <w:rsid w:val="00215936"/>
    <w:rsid w:val="00277B7B"/>
    <w:rsid w:val="0028016E"/>
    <w:rsid w:val="00302AB5"/>
    <w:rsid w:val="00433D95"/>
    <w:rsid w:val="00531ADC"/>
    <w:rsid w:val="00585C11"/>
    <w:rsid w:val="0061220D"/>
    <w:rsid w:val="00753E5C"/>
    <w:rsid w:val="00953208"/>
    <w:rsid w:val="009A22F8"/>
    <w:rsid w:val="009D46D5"/>
    <w:rsid w:val="00A05750"/>
    <w:rsid w:val="00A94AD2"/>
    <w:rsid w:val="00AC42CB"/>
    <w:rsid w:val="00B11908"/>
    <w:rsid w:val="00C931F2"/>
    <w:rsid w:val="00E2081C"/>
    <w:rsid w:val="00E91FBF"/>
    <w:rsid w:val="00F23A71"/>
    <w:rsid w:val="00F265EA"/>
    <w:rsid w:val="00FA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9E18F"/>
  <w15:docId w15:val="{21FA2B75-9D63-463C-A00B-091BA3AA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AD2"/>
  </w:style>
  <w:style w:type="paragraph" w:styleId="1">
    <w:name w:val="heading 1"/>
    <w:basedOn w:val="a"/>
    <w:next w:val="a"/>
    <w:link w:val="10"/>
    <w:uiPriority w:val="9"/>
    <w:qFormat/>
    <w:rsid w:val="00A94AD2"/>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2">
    <w:name w:val="heading 2"/>
    <w:basedOn w:val="a"/>
    <w:next w:val="a"/>
    <w:link w:val="20"/>
    <w:uiPriority w:val="9"/>
    <w:unhideWhenUsed/>
    <w:qFormat/>
    <w:rsid w:val="00A94AD2"/>
    <w:pPr>
      <w:keepNext/>
      <w:keepLines/>
      <w:spacing w:before="200" w:after="0"/>
      <w:outlineLvl w:val="1"/>
    </w:pPr>
    <w:rPr>
      <w:rFonts w:asciiTheme="majorHAnsi" w:eastAsiaTheme="majorEastAsia" w:hAnsiTheme="majorHAnsi" w:cstheme="majorBidi"/>
      <w:b/>
      <w:bCs/>
      <w:color w:val="797B7E"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94AD2"/>
    <w:pPr>
      <w:spacing w:after="0" w:line="240" w:lineRule="auto"/>
    </w:pPr>
  </w:style>
  <w:style w:type="character" w:customStyle="1" w:styleId="10">
    <w:name w:val="Заглавие 1 Знак"/>
    <w:basedOn w:val="a0"/>
    <w:link w:val="1"/>
    <w:uiPriority w:val="9"/>
    <w:rsid w:val="00A94AD2"/>
    <w:rPr>
      <w:rFonts w:asciiTheme="majorHAnsi" w:eastAsiaTheme="majorEastAsia" w:hAnsiTheme="majorHAnsi" w:cstheme="majorBidi"/>
      <w:b/>
      <w:bCs/>
      <w:color w:val="5A5C5E" w:themeColor="accent1" w:themeShade="BF"/>
      <w:sz w:val="28"/>
      <w:szCs w:val="28"/>
    </w:rPr>
  </w:style>
  <w:style w:type="character" w:customStyle="1" w:styleId="20">
    <w:name w:val="Заглавие 2 Знак"/>
    <w:basedOn w:val="a0"/>
    <w:link w:val="2"/>
    <w:uiPriority w:val="9"/>
    <w:rsid w:val="00A94AD2"/>
    <w:rPr>
      <w:rFonts w:asciiTheme="majorHAnsi" w:eastAsiaTheme="majorEastAsia" w:hAnsiTheme="majorHAnsi" w:cstheme="majorBidi"/>
      <w:b/>
      <w:bCs/>
      <w:color w:val="797B7E" w:themeColor="accent1"/>
      <w:sz w:val="26"/>
      <w:szCs w:val="26"/>
    </w:rPr>
  </w:style>
  <w:style w:type="character" w:customStyle="1" w:styleId="a4">
    <w:name w:val="Без разредка Знак"/>
    <w:basedOn w:val="a0"/>
    <w:link w:val="a3"/>
    <w:uiPriority w:val="1"/>
    <w:rsid w:val="00A94AD2"/>
  </w:style>
  <w:style w:type="paragraph" w:styleId="a5">
    <w:name w:val="List Paragraph"/>
    <w:basedOn w:val="a"/>
    <w:uiPriority w:val="34"/>
    <w:qFormat/>
    <w:rsid w:val="00A94AD2"/>
    <w:pPr>
      <w:ind w:left="720"/>
      <w:contextualSpacing/>
    </w:pPr>
  </w:style>
  <w:style w:type="paragraph" w:styleId="a6">
    <w:name w:val="Balloon Text"/>
    <w:basedOn w:val="a"/>
    <w:link w:val="a7"/>
    <w:uiPriority w:val="99"/>
    <w:semiHidden/>
    <w:unhideWhenUsed/>
    <w:rsid w:val="00953208"/>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953208"/>
    <w:rPr>
      <w:rFonts w:ascii="Tahoma" w:hAnsi="Tahoma" w:cs="Tahoma"/>
      <w:sz w:val="16"/>
      <w:szCs w:val="16"/>
    </w:rPr>
  </w:style>
  <w:style w:type="paragraph" w:styleId="a8">
    <w:name w:val="header"/>
    <w:basedOn w:val="a"/>
    <w:link w:val="a9"/>
    <w:uiPriority w:val="99"/>
    <w:unhideWhenUsed/>
    <w:rsid w:val="00953208"/>
    <w:pPr>
      <w:tabs>
        <w:tab w:val="center" w:pos="4680"/>
        <w:tab w:val="right" w:pos="9360"/>
      </w:tabs>
      <w:spacing w:after="0" w:line="240" w:lineRule="auto"/>
    </w:pPr>
  </w:style>
  <w:style w:type="character" w:customStyle="1" w:styleId="a9">
    <w:name w:val="Горен колонтитул Знак"/>
    <w:basedOn w:val="a0"/>
    <w:link w:val="a8"/>
    <w:uiPriority w:val="99"/>
    <w:rsid w:val="00953208"/>
  </w:style>
  <w:style w:type="paragraph" w:styleId="aa">
    <w:name w:val="footer"/>
    <w:basedOn w:val="a"/>
    <w:link w:val="ab"/>
    <w:uiPriority w:val="99"/>
    <w:unhideWhenUsed/>
    <w:rsid w:val="00953208"/>
    <w:pPr>
      <w:tabs>
        <w:tab w:val="center" w:pos="4680"/>
        <w:tab w:val="right" w:pos="9360"/>
      </w:tabs>
      <w:spacing w:after="0" w:line="240" w:lineRule="auto"/>
    </w:pPr>
  </w:style>
  <w:style w:type="character" w:customStyle="1" w:styleId="ab">
    <w:name w:val="Долен колонтитул Знак"/>
    <w:basedOn w:val="a0"/>
    <w:link w:val="aa"/>
    <w:uiPriority w:val="99"/>
    <w:rsid w:val="00953208"/>
  </w:style>
  <w:style w:type="table" w:styleId="-4">
    <w:name w:val="Light Shading Accent 4"/>
    <w:basedOn w:val="a1"/>
    <w:uiPriority w:val="60"/>
    <w:rsid w:val="00953208"/>
    <w:pPr>
      <w:spacing w:after="0" w:line="240" w:lineRule="auto"/>
    </w:pPr>
    <w:rPr>
      <w:color w:val="5C7137" w:themeColor="accent4" w:themeShade="BF"/>
    </w:rPr>
    <w:tblPr>
      <w:tblStyleRowBandSize w:val="1"/>
      <w:tblStyleColBandSize w:val="1"/>
      <w:tblBorders>
        <w:top w:val="single" w:sz="8" w:space="0" w:color="7C984A" w:themeColor="accent4"/>
        <w:bottom w:val="single" w:sz="8" w:space="0" w:color="7C984A" w:themeColor="accent4"/>
      </w:tblBorders>
    </w:tblPr>
    <w:tblStylePr w:type="firstRow">
      <w:pPr>
        <w:spacing w:before="0" w:after="0" w:line="240" w:lineRule="auto"/>
      </w:pPr>
      <w:rPr>
        <w:b/>
        <w:bCs/>
      </w:rPr>
      <w:tblPr/>
      <w:tcPr>
        <w:tcBorders>
          <w:top w:val="single" w:sz="8" w:space="0" w:color="7C984A" w:themeColor="accent4"/>
          <w:left w:val="nil"/>
          <w:bottom w:val="single" w:sz="8" w:space="0" w:color="7C984A" w:themeColor="accent4"/>
          <w:right w:val="nil"/>
          <w:insideH w:val="nil"/>
          <w:insideV w:val="nil"/>
        </w:tcBorders>
      </w:tcPr>
    </w:tblStylePr>
    <w:tblStylePr w:type="lastRow">
      <w:pPr>
        <w:spacing w:before="0" w:after="0" w:line="240" w:lineRule="auto"/>
      </w:pPr>
      <w:rPr>
        <w:b/>
        <w:bCs/>
      </w:rPr>
      <w:tblPr/>
      <w:tcPr>
        <w:tcBorders>
          <w:top w:val="single" w:sz="8" w:space="0" w:color="7C984A" w:themeColor="accent4"/>
          <w:left w:val="nil"/>
          <w:bottom w:val="single" w:sz="8" w:space="0" w:color="7C984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8CF" w:themeFill="accent4" w:themeFillTint="3F"/>
      </w:tcPr>
    </w:tblStylePr>
    <w:tblStylePr w:type="band1Horz">
      <w:tblPr/>
      <w:tcPr>
        <w:tcBorders>
          <w:left w:val="nil"/>
          <w:right w:val="nil"/>
          <w:insideH w:val="nil"/>
          <w:insideV w:val="nil"/>
        </w:tcBorders>
        <w:shd w:val="clear" w:color="auto" w:fill="DFE8CF" w:themeFill="accent4" w:themeFillTint="3F"/>
      </w:tcPr>
    </w:tblStylePr>
  </w:style>
  <w:style w:type="table" w:styleId="-3">
    <w:name w:val="Light Shading Accent 3"/>
    <w:basedOn w:val="a1"/>
    <w:uiPriority w:val="60"/>
    <w:rsid w:val="00953208"/>
    <w:pPr>
      <w:spacing w:after="0" w:line="240" w:lineRule="auto"/>
    </w:pPr>
    <w:rPr>
      <w:color w:val="0678A2" w:themeColor="accent3" w:themeShade="BF"/>
    </w:rPr>
    <w:tblPr>
      <w:tblStyleRowBandSize w:val="1"/>
      <w:tblStyleColBandSize w:val="1"/>
      <w:tblBorders>
        <w:top w:val="single" w:sz="8" w:space="0" w:color="08A1D9" w:themeColor="accent3"/>
        <w:bottom w:val="single" w:sz="8" w:space="0" w:color="08A1D9" w:themeColor="accent3"/>
      </w:tblBorders>
    </w:tblPr>
    <w:tblStylePr w:type="firstRow">
      <w:pPr>
        <w:spacing w:before="0" w:after="0" w:line="240" w:lineRule="auto"/>
      </w:pPr>
      <w:rPr>
        <w:b/>
        <w:bCs/>
      </w:rPr>
      <w:tblPr/>
      <w:tcPr>
        <w:tcBorders>
          <w:top w:val="single" w:sz="8" w:space="0" w:color="08A1D9" w:themeColor="accent3"/>
          <w:left w:val="nil"/>
          <w:bottom w:val="single" w:sz="8" w:space="0" w:color="08A1D9" w:themeColor="accent3"/>
          <w:right w:val="nil"/>
          <w:insideH w:val="nil"/>
          <w:insideV w:val="nil"/>
        </w:tcBorders>
      </w:tcPr>
    </w:tblStylePr>
    <w:tblStylePr w:type="lastRow">
      <w:pPr>
        <w:spacing w:before="0" w:after="0" w:line="240" w:lineRule="auto"/>
      </w:pPr>
      <w:rPr>
        <w:b/>
        <w:bCs/>
      </w:rPr>
      <w:tblPr/>
      <w:tcPr>
        <w:tcBorders>
          <w:top w:val="single" w:sz="8" w:space="0" w:color="08A1D9" w:themeColor="accent3"/>
          <w:left w:val="nil"/>
          <w:bottom w:val="single" w:sz="8" w:space="0" w:color="08A1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AFC" w:themeFill="accent3" w:themeFillTint="3F"/>
      </w:tcPr>
    </w:tblStylePr>
    <w:tblStylePr w:type="band1Horz">
      <w:tblPr/>
      <w:tcPr>
        <w:tcBorders>
          <w:left w:val="nil"/>
          <w:right w:val="nil"/>
          <w:insideH w:val="nil"/>
          <w:insideV w:val="nil"/>
        </w:tcBorders>
        <w:shd w:val="clear" w:color="auto" w:fill="BAEAFC" w:themeFill="accent3" w:themeFillTint="3F"/>
      </w:tcPr>
    </w:tblStylePr>
  </w:style>
  <w:style w:type="table" w:customStyle="1" w:styleId="LightList-Accent61">
    <w:name w:val="Light List - Accent 61"/>
    <w:basedOn w:val="a1"/>
    <w:next w:val="-6"/>
    <w:uiPriority w:val="61"/>
    <w:rsid w:val="00531ADC"/>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
    <w:name w:val="Light List Accent 6"/>
    <w:basedOn w:val="a1"/>
    <w:uiPriority w:val="61"/>
    <w:rsid w:val="00531ADC"/>
    <w:pPr>
      <w:spacing w:after="0" w:line="240" w:lineRule="auto"/>
    </w:pPr>
    <w:tblPr>
      <w:tblStyleRowBandSize w:val="1"/>
      <w:tblStyleColBandSize w:val="1"/>
      <w:tblBorders>
        <w:top w:val="single" w:sz="8" w:space="0" w:color="506E94" w:themeColor="accent6"/>
        <w:left w:val="single" w:sz="8" w:space="0" w:color="506E94" w:themeColor="accent6"/>
        <w:bottom w:val="single" w:sz="8" w:space="0" w:color="506E94" w:themeColor="accent6"/>
        <w:right w:val="single" w:sz="8" w:space="0" w:color="506E94" w:themeColor="accent6"/>
      </w:tblBorders>
    </w:tblPr>
    <w:tblStylePr w:type="firstRow">
      <w:pPr>
        <w:spacing w:before="0" w:after="0" w:line="240" w:lineRule="auto"/>
      </w:pPr>
      <w:rPr>
        <w:b/>
        <w:bCs/>
        <w:color w:val="FFFFFF" w:themeColor="background1"/>
      </w:rPr>
      <w:tblPr/>
      <w:tcPr>
        <w:shd w:val="clear" w:color="auto" w:fill="506E94" w:themeFill="accent6"/>
      </w:tcPr>
    </w:tblStylePr>
    <w:tblStylePr w:type="lastRow">
      <w:pPr>
        <w:spacing w:before="0" w:after="0" w:line="240" w:lineRule="auto"/>
      </w:pPr>
      <w:rPr>
        <w:b/>
        <w:bCs/>
      </w:rPr>
      <w:tblPr/>
      <w:tcPr>
        <w:tcBorders>
          <w:top w:val="double" w:sz="6" w:space="0" w:color="506E94" w:themeColor="accent6"/>
          <w:left w:val="single" w:sz="8" w:space="0" w:color="506E94" w:themeColor="accent6"/>
          <w:bottom w:val="single" w:sz="8" w:space="0" w:color="506E94" w:themeColor="accent6"/>
          <w:right w:val="single" w:sz="8" w:space="0" w:color="506E94" w:themeColor="accent6"/>
        </w:tcBorders>
      </w:tcPr>
    </w:tblStylePr>
    <w:tblStylePr w:type="firstCol">
      <w:rPr>
        <w:b/>
        <w:bCs/>
      </w:rPr>
    </w:tblStylePr>
    <w:tblStylePr w:type="lastCol">
      <w:rPr>
        <w:b/>
        <w:bCs/>
      </w:rPr>
    </w:tblStylePr>
    <w:tblStylePr w:type="band1Vert">
      <w:tblPr/>
      <w:tcPr>
        <w:tcBorders>
          <w:top w:val="single" w:sz="8" w:space="0" w:color="506E94" w:themeColor="accent6"/>
          <w:left w:val="single" w:sz="8" w:space="0" w:color="506E94" w:themeColor="accent6"/>
          <w:bottom w:val="single" w:sz="8" w:space="0" w:color="506E94" w:themeColor="accent6"/>
          <w:right w:val="single" w:sz="8" w:space="0" w:color="506E94" w:themeColor="accent6"/>
        </w:tcBorders>
      </w:tcPr>
    </w:tblStylePr>
    <w:tblStylePr w:type="band1Horz">
      <w:tblPr/>
      <w:tcPr>
        <w:tcBorders>
          <w:top w:val="single" w:sz="8" w:space="0" w:color="506E94" w:themeColor="accent6"/>
          <w:left w:val="single" w:sz="8" w:space="0" w:color="506E94" w:themeColor="accent6"/>
          <w:bottom w:val="single" w:sz="8" w:space="0" w:color="506E94" w:themeColor="accent6"/>
          <w:right w:val="single" w:sz="8" w:space="0" w:color="506E94" w:themeColor="accent6"/>
        </w:tcBorders>
      </w:tcPr>
    </w:tblStylePr>
  </w:style>
  <w:style w:type="table" w:styleId="-30">
    <w:name w:val="Light List Accent 3"/>
    <w:basedOn w:val="a1"/>
    <w:uiPriority w:val="61"/>
    <w:rsid w:val="00531ADC"/>
    <w:pPr>
      <w:spacing w:after="0" w:line="240" w:lineRule="auto"/>
    </w:pPr>
    <w:tblPr>
      <w:tblStyleRowBandSize w:val="1"/>
      <w:tblStyleColBandSize w:val="1"/>
      <w:tblBorders>
        <w:top w:val="single" w:sz="8" w:space="0" w:color="08A1D9" w:themeColor="accent3"/>
        <w:left w:val="single" w:sz="8" w:space="0" w:color="08A1D9" w:themeColor="accent3"/>
        <w:bottom w:val="single" w:sz="8" w:space="0" w:color="08A1D9" w:themeColor="accent3"/>
        <w:right w:val="single" w:sz="8" w:space="0" w:color="08A1D9" w:themeColor="accent3"/>
      </w:tblBorders>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table" w:customStyle="1" w:styleId="LightGrid-Accent11">
    <w:name w:val="Light Grid - Accent 11"/>
    <w:basedOn w:val="a1"/>
    <w:next w:val="-1"/>
    <w:uiPriority w:val="62"/>
    <w:rsid w:val="00E2081C"/>
    <w:pPr>
      <w:spacing w:after="0" w:line="240" w:lineRule="auto"/>
    </w:pPr>
    <w:rPr>
      <w:lang w:val="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
    <w:name w:val="Light Grid Accent 1"/>
    <w:basedOn w:val="a1"/>
    <w:uiPriority w:val="62"/>
    <w:rsid w:val="00E2081C"/>
    <w:pPr>
      <w:spacing w:after="0" w:line="240" w:lineRule="auto"/>
    </w:pPr>
    <w:tblPr>
      <w:tblStyleRowBandSize w:val="1"/>
      <w:tblStyleColBandSize w:val="1"/>
      <w:tblBorders>
        <w:top w:val="single" w:sz="8" w:space="0" w:color="797B7E" w:themeColor="accent1"/>
        <w:left w:val="single" w:sz="8" w:space="0" w:color="797B7E" w:themeColor="accent1"/>
        <w:bottom w:val="single" w:sz="8" w:space="0" w:color="797B7E" w:themeColor="accent1"/>
        <w:right w:val="single" w:sz="8" w:space="0" w:color="797B7E" w:themeColor="accent1"/>
        <w:insideH w:val="single" w:sz="8" w:space="0" w:color="797B7E" w:themeColor="accent1"/>
        <w:insideV w:val="single" w:sz="8" w:space="0" w:color="797B7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B7E" w:themeColor="accent1"/>
          <w:left w:val="single" w:sz="8" w:space="0" w:color="797B7E" w:themeColor="accent1"/>
          <w:bottom w:val="single" w:sz="18" w:space="0" w:color="797B7E" w:themeColor="accent1"/>
          <w:right w:val="single" w:sz="8" w:space="0" w:color="797B7E" w:themeColor="accent1"/>
          <w:insideH w:val="nil"/>
          <w:insideV w:val="single" w:sz="8" w:space="0" w:color="797B7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B7E" w:themeColor="accent1"/>
          <w:left w:val="single" w:sz="8" w:space="0" w:color="797B7E" w:themeColor="accent1"/>
          <w:bottom w:val="single" w:sz="8" w:space="0" w:color="797B7E" w:themeColor="accent1"/>
          <w:right w:val="single" w:sz="8" w:space="0" w:color="797B7E" w:themeColor="accent1"/>
          <w:insideH w:val="nil"/>
          <w:insideV w:val="single" w:sz="8" w:space="0" w:color="797B7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B7E" w:themeColor="accent1"/>
          <w:left w:val="single" w:sz="8" w:space="0" w:color="797B7E" w:themeColor="accent1"/>
          <w:bottom w:val="single" w:sz="8" w:space="0" w:color="797B7E" w:themeColor="accent1"/>
          <w:right w:val="single" w:sz="8" w:space="0" w:color="797B7E" w:themeColor="accent1"/>
        </w:tcBorders>
      </w:tcPr>
    </w:tblStylePr>
    <w:tblStylePr w:type="band1Vert">
      <w:tblPr/>
      <w:tcPr>
        <w:tcBorders>
          <w:top w:val="single" w:sz="8" w:space="0" w:color="797B7E" w:themeColor="accent1"/>
          <w:left w:val="single" w:sz="8" w:space="0" w:color="797B7E" w:themeColor="accent1"/>
          <w:bottom w:val="single" w:sz="8" w:space="0" w:color="797B7E" w:themeColor="accent1"/>
          <w:right w:val="single" w:sz="8" w:space="0" w:color="797B7E" w:themeColor="accent1"/>
        </w:tcBorders>
        <w:shd w:val="clear" w:color="auto" w:fill="DDDEDF" w:themeFill="accent1" w:themeFillTint="3F"/>
      </w:tcPr>
    </w:tblStylePr>
    <w:tblStylePr w:type="band1Horz">
      <w:tblPr/>
      <w:tcPr>
        <w:tcBorders>
          <w:top w:val="single" w:sz="8" w:space="0" w:color="797B7E" w:themeColor="accent1"/>
          <w:left w:val="single" w:sz="8" w:space="0" w:color="797B7E" w:themeColor="accent1"/>
          <w:bottom w:val="single" w:sz="8" w:space="0" w:color="797B7E" w:themeColor="accent1"/>
          <w:right w:val="single" w:sz="8" w:space="0" w:color="797B7E" w:themeColor="accent1"/>
          <w:insideV w:val="single" w:sz="8" w:space="0" w:color="797B7E" w:themeColor="accent1"/>
        </w:tcBorders>
        <w:shd w:val="clear" w:color="auto" w:fill="DDDEDF" w:themeFill="accent1" w:themeFillTint="3F"/>
      </w:tcPr>
    </w:tblStylePr>
    <w:tblStylePr w:type="band2Horz">
      <w:tblPr/>
      <w:tcPr>
        <w:tcBorders>
          <w:top w:val="single" w:sz="8" w:space="0" w:color="797B7E" w:themeColor="accent1"/>
          <w:left w:val="single" w:sz="8" w:space="0" w:color="797B7E" w:themeColor="accent1"/>
          <w:bottom w:val="single" w:sz="8" w:space="0" w:color="797B7E" w:themeColor="accent1"/>
          <w:right w:val="single" w:sz="8" w:space="0" w:color="797B7E" w:themeColor="accent1"/>
          <w:insideV w:val="single" w:sz="8" w:space="0" w:color="797B7E" w:themeColor="accent1"/>
        </w:tcBorders>
      </w:tcPr>
    </w:tblStylePr>
  </w:style>
  <w:style w:type="table" w:customStyle="1" w:styleId="LightShading-Accent31">
    <w:name w:val="Light Shading - Accent 31"/>
    <w:basedOn w:val="a1"/>
    <w:next w:val="-3"/>
    <w:uiPriority w:val="60"/>
    <w:rsid w:val="00277B7B"/>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c">
    <w:name w:val="footnote text"/>
    <w:aliases w:val="Footnote Text Char Char,Footnote Text Char Char Char Char,Footnote Text1,Footnote Text Char Char Char,Lábjegyzetszöveg Char,Lábjegyzetszöveg Char1 Char,Lábjegyzetszöveg Char Char Char,Footnote Char Char Char,single spa,Footnote Text Quot"/>
    <w:basedOn w:val="a"/>
    <w:link w:val="ad"/>
    <w:rsid w:val="00277B7B"/>
    <w:pPr>
      <w:spacing w:after="0" w:line="240" w:lineRule="auto"/>
    </w:pPr>
    <w:rPr>
      <w:rFonts w:ascii="Times New Roman" w:eastAsia="Times New Roman" w:hAnsi="Times New Roman" w:cs="Times New Roman"/>
      <w:sz w:val="20"/>
      <w:szCs w:val="20"/>
      <w:lang w:val="bg-BG" w:eastAsia="bg-BG"/>
    </w:rPr>
  </w:style>
  <w:style w:type="character" w:customStyle="1" w:styleId="ad">
    <w:name w:val="Текст под линия Знак"/>
    <w:aliases w:val="Footnote Text Char Char Знак,Footnote Text Char Char Char Char Знак,Footnote Text1 Знак,Footnote Text Char Char Char Знак,Lábjegyzetszöveg Char Знак,Lábjegyzetszöveg Char1 Char Знак,Lábjegyzetszöveg Char Char Char Знак"/>
    <w:basedOn w:val="a0"/>
    <w:link w:val="ac"/>
    <w:rsid w:val="00277B7B"/>
    <w:rPr>
      <w:rFonts w:ascii="Times New Roman" w:eastAsia="Times New Roman" w:hAnsi="Times New Roman" w:cs="Times New Roman"/>
      <w:sz w:val="20"/>
      <w:szCs w:val="20"/>
      <w:lang w:val="bg-BG" w:eastAsia="bg-BG"/>
    </w:rPr>
  </w:style>
  <w:style w:type="character" w:styleId="ae">
    <w:name w:val="Emphasis"/>
    <w:uiPriority w:val="20"/>
    <w:qFormat/>
    <w:rsid w:val="00277B7B"/>
    <w:rPr>
      <w:i/>
      <w:iCs/>
    </w:rPr>
  </w:style>
  <w:style w:type="character" w:styleId="af">
    <w:name w:val="footnote reference"/>
    <w:aliases w:val="SUPERS,Footnote symbol,Footnote,-E Fußnotenzeichen,Heading 6 Char1,Footnote Reference Superscript,BVI fnr,Footnote call,(Footnote Reference),Voetnootverwijzing,Times 10 Point,Exposant 3 Point,Footnote reference number"/>
    <w:rsid w:val="00277B7B"/>
    <w:rPr>
      <w:vertAlign w:val="superscript"/>
    </w:rPr>
  </w:style>
  <w:style w:type="character" w:customStyle="1" w:styleId="apple-style-span">
    <w:name w:val="apple-style-span"/>
    <w:basedOn w:val="a0"/>
    <w:rsid w:val="00277B7B"/>
  </w:style>
  <w:style w:type="character" w:customStyle="1" w:styleId="apple-converted-space">
    <w:name w:val="apple-converted-space"/>
    <w:basedOn w:val="a0"/>
    <w:rsid w:val="00277B7B"/>
  </w:style>
  <w:style w:type="table" w:customStyle="1" w:styleId="LightShading-Accent11">
    <w:name w:val="Light Shading - Accent 11"/>
    <w:basedOn w:val="a1"/>
    <w:next w:val="-10"/>
    <w:uiPriority w:val="60"/>
    <w:rsid w:val="00302AB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Light Shading Accent 1"/>
    <w:basedOn w:val="a1"/>
    <w:uiPriority w:val="60"/>
    <w:rsid w:val="00302AB5"/>
    <w:pPr>
      <w:spacing w:after="0" w:line="240" w:lineRule="auto"/>
    </w:pPr>
    <w:rPr>
      <w:color w:val="5A5C5E" w:themeColor="accent1" w:themeShade="BF"/>
    </w:rPr>
    <w:tblPr>
      <w:tblStyleRowBandSize w:val="1"/>
      <w:tblStyleColBandSize w:val="1"/>
      <w:tblBorders>
        <w:top w:val="single" w:sz="8" w:space="0" w:color="797B7E" w:themeColor="accent1"/>
        <w:bottom w:val="single" w:sz="8" w:space="0" w:color="797B7E" w:themeColor="accent1"/>
      </w:tblBorders>
    </w:tblPr>
    <w:tblStylePr w:type="firstRow">
      <w:pPr>
        <w:spacing w:before="0" w:after="0" w:line="240" w:lineRule="auto"/>
      </w:pPr>
      <w:rPr>
        <w:b/>
        <w:bCs/>
      </w:rPr>
      <w:tblPr/>
      <w:tcPr>
        <w:tcBorders>
          <w:top w:val="single" w:sz="8" w:space="0" w:color="797B7E" w:themeColor="accent1"/>
          <w:left w:val="nil"/>
          <w:bottom w:val="single" w:sz="8" w:space="0" w:color="797B7E" w:themeColor="accent1"/>
          <w:right w:val="nil"/>
          <w:insideH w:val="nil"/>
          <w:insideV w:val="nil"/>
        </w:tcBorders>
      </w:tcPr>
    </w:tblStylePr>
    <w:tblStylePr w:type="lastRow">
      <w:pPr>
        <w:spacing w:before="0" w:after="0" w:line="240" w:lineRule="auto"/>
      </w:pPr>
      <w:rPr>
        <w:b/>
        <w:bCs/>
      </w:rPr>
      <w:tblPr/>
      <w:tcPr>
        <w:tcBorders>
          <w:top w:val="single" w:sz="8" w:space="0" w:color="797B7E" w:themeColor="accent1"/>
          <w:left w:val="nil"/>
          <w:bottom w:val="single" w:sz="8" w:space="0" w:color="797B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hemeFill="accent1" w:themeFillTint="3F"/>
      </w:tcPr>
    </w:tblStylePr>
    <w:tblStylePr w:type="band1Horz">
      <w:tblPr/>
      <w:tcPr>
        <w:tcBorders>
          <w:left w:val="nil"/>
          <w:right w:val="nil"/>
          <w:insideH w:val="nil"/>
          <w:insideV w:val="nil"/>
        </w:tcBorders>
        <w:shd w:val="clear" w:color="auto" w:fill="DDDEDF" w:themeFill="accent1" w:themeFillTint="3F"/>
      </w:tcPr>
    </w:tblStylePr>
  </w:style>
  <w:style w:type="paragraph" w:styleId="af0">
    <w:name w:val="TOC Heading"/>
    <w:basedOn w:val="1"/>
    <w:next w:val="a"/>
    <w:uiPriority w:val="39"/>
    <w:semiHidden/>
    <w:unhideWhenUsed/>
    <w:qFormat/>
    <w:rsid w:val="00302AB5"/>
    <w:pPr>
      <w:outlineLvl w:val="9"/>
    </w:pPr>
    <w:rPr>
      <w:lang w:eastAsia="ja-JP"/>
    </w:rPr>
  </w:style>
  <w:style w:type="paragraph" w:styleId="11">
    <w:name w:val="toc 1"/>
    <w:basedOn w:val="a"/>
    <w:next w:val="a"/>
    <w:autoRedefine/>
    <w:uiPriority w:val="39"/>
    <w:unhideWhenUsed/>
    <w:rsid w:val="00302AB5"/>
    <w:pPr>
      <w:spacing w:after="100"/>
    </w:pPr>
  </w:style>
  <w:style w:type="paragraph" w:styleId="21">
    <w:name w:val="toc 2"/>
    <w:basedOn w:val="a"/>
    <w:next w:val="a"/>
    <w:autoRedefine/>
    <w:uiPriority w:val="39"/>
    <w:unhideWhenUsed/>
    <w:rsid w:val="00302AB5"/>
    <w:pPr>
      <w:spacing w:after="100"/>
      <w:ind w:left="220"/>
    </w:pPr>
  </w:style>
  <w:style w:type="character" w:styleId="af1">
    <w:name w:val="Hyperlink"/>
    <w:basedOn w:val="a0"/>
    <w:uiPriority w:val="99"/>
    <w:unhideWhenUsed/>
    <w:rsid w:val="00302AB5"/>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268863">
      <w:bodyDiv w:val="1"/>
      <w:marLeft w:val="0"/>
      <w:marRight w:val="0"/>
      <w:marTop w:val="0"/>
      <w:marBottom w:val="0"/>
      <w:divBdr>
        <w:top w:val="none" w:sz="0" w:space="0" w:color="auto"/>
        <w:left w:val="none" w:sz="0" w:space="0" w:color="auto"/>
        <w:bottom w:val="none" w:sz="0" w:space="0" w:color="auto"/>
        <w:right w:val="none" w:sz="0" w:space="0" w:color="auto"/>
      </w:divBdr>
      <w:divsChild>
        <w:div w:id="1783378364">
          <w:marLeft w:val="547"/>
          <w:marRight w:val="0"/>
          <w:marTop w:val="0"/>
          <w:marBottom w:val="0"/>
          <w:divBdr>
            <w:top w:val="none" w:sz="0" w:space="0" w:color="auto"/>
            <w:left w:val="none" w:sz="0" w:space="0" w:color="auto"/>
            <w:bottom w:val="none" w:sz="0" w:space="0" w:color="auto"/>
            <w:right w:val="none" w:sz="0" w:space="0" w:color="auto"/>
          </w:divBdr>
        </w:div>
        <w:div w:id="1307976491">
          <w:marLeft w:val="1166"/>
          <w:marRight w:val="0"/>
          <w:marTop w:val="0"/>
          <w:marBottom w:val="0"/>
          <w:divBdr>
            <w:top w:val="none" w:sz="0" w:space="0" w:color="auto"/>
            <w:left w:val="none" w:sz="0" w:space="0" w:color="auto"/>
            <w:bottom w:val="none" w:sz="0" w:space="0" w:color="auto"/>
            <w:right w:val="none" w:sz="0" w:space="0" w:color="auto"/>
          </w:divBdr>
        </w:div>
        <w:div w:id="241379334">
          <w:marLeft w:val="1166"/>
          <w:marRight w:val="0"/>
          <w:marTop w:val="0"/>
          <w:marBottom w:val="0"/>
          <w:divBdr>
            <w:top w:val="none" w:sz="0" w:space="0" w:color="auto"/>
            <w:left w:val="none" w:sz="0" w:space="0" w:color="auto"/>
            <w:bottom w:val="none" w:sz="0" w:space="0" w:color="auto"/>
            <w:right w:val="none" w:sz="0" w:space="0" w:color="auto"/>
          </w:divBdr>
        </w:div>
        <w:div w:id="1472333761">
          <w:marLeft w:val="1166"/>
          <w:marRight w:val="0"/>
          <w:marTop w:val="0"/>
          <w:marBottom w:val="0"/>
          <w:divBdr>
            <w:top w:val="none" w:sz="0" w:space="0" w:color="auto"/>
            <w:left w:val="none" w:sz="0" w:space="0" w:color="auto"/>
            <w:bottom w:val="none" w:sz="0" w:space="0" w:color="auto"/>
            <w:right w:val="none" w:sz="0" w:space="0" w:color="auto"/>
          </w:divBdr>
        </w:div>
        <w:div w:id="1279339360">
          <w:marLeft w:val="1166"/>
          <w:marRight w:val="0"/>
          <w:marTop w:val="0"/>
          <w:marBottom w:val="0"/>
          <w:divBdr>
            <w:top w:val="none" w:sz="0" w:space="0" w:color="auto"/>
            <w:left w:val="none" w:sz="0" w:space="0" w:color="auto"/>
            <w:bottom w:val="none" w:sz="0" w:space="0" w:color="auto"/>
            <w:right w:val="none" w:sz="0" w:space="0" w:color="auto"/>
          </w:divBdr>
        </w:div>
      </w:divsChild>
    </w:div>
    <w:div w:id="1137600674">
      <w:bodyDiv w:val="1"/>
      <w:marLeft w:val="0"/>
      <w:marRight w:val="0"/>
      <w:marTop w:val="0"/>
      <w:marBottom w:val="0"/>
      <w:divBdr>
        <w:top w:val="none" w:sz="0" w:space="0" w:color="auto"/>
        <w:left w:val="none" w:sz="0" w:space="0" w:color="auto"/>
        <w:bottom w:val="none" w:sz="0" w:space="0" w:color="auto"/>
        <w:right w:val="none" w:sz="0" w:space="0" w:color="auto"/>
      </w:divBdr>
      <w:divsChild>
        <w:div w:id="909577172">
          <w:marLeft w:val="547"/>
          <w:marRight w:val="0"/>
          <w:marTop w:val="0"/>
          <w:marBottom w:val="0"/>
          <w:divBdr>
            <w:top w:val="none" w:sz="0" w:space="0" w:color="auto"/>
            <w:left w:val="none" w:sz="0" w:space="0" w:color="auto"/>
            <w:bottom w:val="none" w:sz="0" w:space="0" w:color="auto"/>
            <w:right w:val="none" w:sz="0" w:space="0" w:color="auto"/>
          </w:divBdr>
        </w:div>
        <w:div w:id="323629364">
          <w:marLeft w:val="1166"/>
          <w:marRight w:val="0"/>
          <w:marTop w:val="0"/>
          <w:marBottom w:val="0"/>
          <w:divBdr>
            <w:top w:val="none" w:sz="0" w:space="0" w:color="auto"/>
            <w:left w:val="none" w:sz="0" w:space="0" w:color="auto"/>
            <w:bottom w:val="none" w:sz="0" w:space="0" w:color="auto"/>
            <w:right w:val="none" w:sz="0" w:space="0" w:color="auto"/>
          </w:divBdr>
        </w:div>
        <w:div w:id="882402579">
          <w:marLeft w:val="1166"/>
          <w:marRight w:val="0"/>
          <w:marTop w:val="0"/>
          <w:marBottom w:val="0"/>
          <w:divBdr>
            <w:top w:val="none" w:sz="0" w:space="0" w:color="auto"/>
            <w:left w:val="none" w:sz="0" w:space="0" w:color="auto"/>
            <w:bottom w:val="none" w:sz="0" w:space="0" w:color="auto"/>
            <w:right w:val="none" w:sz="0" w:space="0" w:color="auto"/>
          </w:divBdr>
        </w:div>
        <w:div w:id="218709308">
          <w:marLeft w:val="1166"/>
          <w:marRight w:val="0"/>
          <w:marTop w:val="0"/>
          <w:marBottom w:val="0"/>
          <w:divBdr>
            <w:top w:val="none" w:sz="0" w:space="0" w:color="auto"/>
            <w:left w:val="none" w:sz="0" w:space="0" w:color="auto"/>
            <w:bottom w:val="none" w:sz="0" w:space="0" w:color="auto"/>
            <w:right w:val="none" w:sz="0" w:space="0" w:color="auto"/>
          </w:divBdr>
        </w:div>
        <w:div w:id="34546199">
          <w:marLeft w:val="1166"/>
          <w:marRight w:val="0"/>
          <w:marTop w:val="0"/>
          <w:marBottom w:val="0"/>
          <w:divBdr>
            <w:top w:val="none" w:sz="0" w:space="0" w:color="auto"/>
            <w:left w:val="none" w:sz="0" w:space="0" w:color="auto"/>
            <w:bottom w:val="none" w:sz="0" w:space="0" w:color="auto"/>
            <w:right w:val="none" w:sz="0" w:space="0" w:color="auto"/>
          </w:divBdr>
        </w:div>
        <w:div w:id="1952929834">
          <w:marLeft w:val="1166"/>
          <w:marRight w:val="0"/>
          <w:marTop w:val="0"/>
          <w:marBottom w:val="0"/>
          <w:divBdr>
            <w:top w:val="none" w:sz="0" w:space="0" w:color="auto"/>
            <w:left w:val="none" w:sz="0" w:space="0" w:color="auto"/>
            <w:bottom w:val="none" w:sz="0" w:space="0" w:color="auto"/>
            <w:right w:val="none" w:sz="0" w:space="0" w:color="auto"/>
          </w:divBdr>
        </w:div>
        <w:div w:id="249583675">
          <w:marLeft w:val="1166"/>
          <w:marRight w:val="0"/>
          <w:marTop w:val="0"/>
          <w:marBottom w:val="0"/>
          <w:divBdr>
            <w:top w:val="none" w:sz="0" w:space="0" w:color="auto"/>
            <w:left w:val="none" w:sz="0" w:space="0" w:color="auto"/>
            <w:bottom w:val="none" w:sz="0" w:space="0" w:color="auto"/>
            <w:right w:val="none" w:sz="0" w:space="0" w:color="auto"/>
          </w:divBdr>
        </w:div>
        <w:div w:id="1004284305">
          <w:marLeft w:val="1166"/>
          <w:marRight w:val="0"/>
          <w:marTop w:val="0"/>
          <w:marBottom w:val="0"/>
          <w:divBdr>
            <w:top w:val="none" w:sz="0" w:space="0" w:color="auto"/>
            <w:left w:val="none" w:sz="0" w:space="0" w:color="auto"/>
            <w:bottom w:val="none" w:sz="0" w:space="0" w:color="auto"/>
            <w:right w:val="none" w:sz="0" w:space="0" w:color="auto"/>
          </w:divBdr>
        </w:div>
        <w:div w:id="113060498">
          <w:marLeft w:val="1166"/>
          <w:marRight w:val="0"/>
          <w:marTop w:val="0"/>
          <w:marBottom w:val="0"/>
          <w:divBdr>
            <w:top w:val="none" w:sz="0" w:space="0" w:color="auto"/>
            <w:left w:val="none" w:sz="0" w:space="0" w:color="auto"/>
            <w:bottom w:val="none" w:sz="0" w:space="0" w:color="auto"/>
            <w:right w:val="none" w:sz="0" w:space="0" w:color="auto"/>
          </w:divBdr>
        </w:div>
        <w:div w:id="38452899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hyperlink" Target="https://www.grao.bg/" TargetMode="External"/><Relationship Id="rId39" Type="http://schemas.openxmlformats.org/officeDocument/2006/relationships/hyperlink" Target="http://www.norwyagrants-greeninnovation.no" TargetMode="External"/><Relationship Id="rId3" Type="http://schemas.openxmlformats.org/officeDocument/2006/relationships/numbering" Target="numbering.xml"/><Relationship Id="rId21" Type="http://schemas.openxmlformats.org/officeDocument/2006/relationships/diagramData" Target="diagrams/data2.xml"/><Relationship Id="rId34" Type="http://schemas.openxmlformats.org/officeDocument/2006/relationships/diagramColors" Target="diagrams/colors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3.xml"/><Relationship Id="rId3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5.png"/><Relationship Id="rId41" Type="http://schemas.openxmlformats.org/officeDocument/2006/relationships/hyperlink" Target="http://www.bgeef.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Colors" Target="diagrams/colors2.xml"/><Relationship Id="rId32" Type="http://schemas.openxmlformats.org/officeDocument/2006/relationships/diagramLayout" Target="diagrams/layout3.xml"/><Relationship Id="rId37" Type="http://schemas.openxmlformats.org/officeDocument/2006/relationships/image" Target="media/image8.emf"/><Relationship Id="rId40" Type="http://schemas.openxmlformats.org/officeDocument/2006/relationships/hyperlink" Target="http://www.reecl.org"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diagramQuickStyle" Target="diagrams/quickStyle2.xml"/><Relationship Id="rId28" Type="http://schemas.openxmlformats.org/officeDocument/2006/relationships/image" Target="media/image4.png"/><Relationship Id="rId36"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diagramData" Target="diagrams/data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diagramLayout" Target="diagrams/layout2.xml"/><Relationship Id="rId27" Type="http://schemas.openxmlformats.org/officeDocument/2006/relationships/image" Target="media/image3.png"/><Relationship Id="rId30" Type="http://schemas.openxmlformats.org/officeDocument/2006/relationships/image" Target="media/image6.png"/><Relationship Id="rId35" Type="http://schemas.microsoft.com/office/2007/relationships/diagramDrawing" Target="diagrams/drawing3.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D8F20E-49F3-4B78-97C8-A4502FA84B25}" type="doc">
      <dgm:prSet loTypeId="urn:microsoft.com/office/officeart/2005/8/layout/process4" loCatId="list" qsTypeId="urn:microsoft.com/office/officeart/2005/8/quickstyle/3d3" qsCatId="3D" csTypeId="urn:microsoft.com/office/officeart/2005/8/colors/colorful5" csCatId="colorful" phldr="1"/>
      <dgm:spPr/>
      <dgm:t>
        <a:bodyPr/>
        <a:lstStyle/>
        <a:p>
          <a:endParaRPr lang="en-US"/>
        </a:p>
      </dgm:t>
    </dgm:pt>
    <dgm:pt modelId="{E5566CC6-D354-4D35-8DDF-225B24607986}">
      <dgm:prSet phldrT="[Text]" custT="1"/>
      <dgm:spPr>
        <a:xfrm>
          <a:off x="1703450" y="5662"/>
          <a:ext cx="1252537" cy="556875"/>
        </a:xfrm>
      </dgm:spPr>
      <dgm:t>
        <a:bodyPr/>
        <a:lstStyle/>
        <a:p>
          <a:pPr algn="ctr"/>
          <a:r>
            <a:rPr lang="bg-BG" sz="900">
              <a:latin typeface="+mj-lt"/>
              <a:ea typeface="+mn-ea"/>
              <a:cs typeface="+mn-cs"/>
            </a:rPr>
            <a:t>20% дял на енергията от ВИ в брутното крайно потребление на енергия</a:t>
          </a:r>
          <a:endParaRPr lang="en-US" sz="900">
            <a:latin typeface="+mj-lt"/>
            <a:ea typeface="+mn-ea"/>
            <a:cs typeface="+mn-cs"/>
          </a:endParaRPr>
        </a:p>
      </dgm:t>
    </dgm:pt>
    <dgm:pt modelId="{8160DE30-D3A8-4114-8B18-7694F9AE3F09}" type="parTrans" cxnId="{90A7A674-21DE-4CDE-8451-464CFEDB56B0}">
      <dgm:prSet/>
      <dgm:spPr/>
      <dgm:t>
        <a:bodyPr/>
        <a:lstStyle/>
        <a:p>
          <a:pPr algn="ctr"/>
          <a:endParaRPr lang="en-US"/>
        </a:p>
      </dgm:t>
    </dgm:pt>
    <dgm:pt modelId="{D087DD26-DF0F-42D5-932C-43DF206666A2}" type="sibTrans" cxnId="{90A7A674-21DE-4CDE-8451-464CFEDB56B0}">
      <dgm:prSet/>
      <dgm:spPr/>
      <dgm:t>
        <a:bodyPr/>
        <a:lstStyle/>
        <a:p>
          <a:pPr algn="ctr"/>
          <a:endParaRPr lang="en-US"/>
        </a:p>
      </dgm:t>
    </dgm:pt>
    <dgm:pt modelId="{5ACAEC59-8094-4748-A171-1FA515A3C656}">
      <dgm:prSet phldrT="[Text]" custT="1"/>
      <dgm:spPr>
        <a:xfrm>
          <a:off x="1703450" y="634537"/>
          <a:ext cx="1252537" cy="396000"/>
        </a:xfrm>
      </dgm:spPr>
      <dgm:t>
        <a:bodyPr/>
        <a:lstStyle/>
        <a:p>
          <a:pPr algn="ctr"/>
          <a:r>
            <a:rPr lang="bg-BG" sz="1000">
              <a:latin typeface="+mj-lt"/>
              <a:ea typeface="+mn-ea"/>
              <a:cs typeface="+mn-cs"/>
            </a:rPr>
            <a:t>10% дял на енергия от ВИ в транспорта</a:t>
          </a:r>
          <a:endParaRPr lang="en-US" sz="1000">
            <a:latin typeface="+mj-lt"/>
            <a:ea typeface="+mn-ea"/>
            <a:cs typeface="+mn-cs"/>
          </a:endParaRPr>
        </a:p>
      </dgm:t>
    </dgm:pt>
    <dgm:pt modelId="{49E09AFA-6907-41B6-953B-FE877B1B5213}" type="parTrans" cxnId="{5DFF5983-222C-4651-A22E-8FE4556DFA93}">
      <dgm:prSet/>
      <dgm:spPr/>
      <dgm:t>
        <a:bodyPr/>
        <a:lstStyle/>
        <a:p>
          <a:pPr algn="ctr"/>
          <a:endParaRPr lang="en-US"/>
        </a:p>
      </dgm:t>
    </dgm:pt>
    <dgm:pt modelId="{EE54D56F-3037-40AD-99A4-92562DC1B50B}" type="sibTrans" cxnId="{5DFF5983-222C-4651-A22E-8FE4556DFA93}">
      <dgm:prSet/>
      <dgm:spPr/>
      <dgm:t>
        <a:bodyPr/>
        <a:lstStyle/>
        <a:p>
          <a:pPr algn="ctr"/>
          <a:endParaRPr lang="en-US"/>
        </a:p>
      </dgm:t>
    </dgm:pt>
    <dgm:pt modelId="{4D778132-C52B-4FF5-A23C-DA2CBF7FDDB4}">
      <dgm:prSet phldrT="[Text]" custT="1"/>
      <dgm:spPr>
        <a:xfrm>
          <a:off x="1703450" y="1102537"/>
          <a:ext cx="1252537" cy="470250"/>
        </a:xfrm>
      </dgm:spPr>
      <dgm:t>
        <a:bodyPr/>
        <a:lstStyle/>
        <a:p>
          <a:pPr algn="ctr"/>
          <a:r>
            <a:rPr lang="bg-BG" sz="1000">
              <a:latin typeface="+mj-lt"/>
              <a:ea typeface="+mn-ea"/>
              <a:cs typeface="+mn-cs"/>
            </a:rPr>
            <a:t>20% намаляване на емисиите на парникови газове.</a:t>
          </a:r>
          <a:endParaRPr lang="en-US" sz="1000">
            <a:latin typeface="+mj-lt"/>
            <a:ea typeface="+mn-ea"/>
            <a:cs typeface="+mn-cs"/>
          </a:endParaRPr>
        </a:p>
      </dgm:t>
    </dgm:pt>
    <dgm:pt modelId="{3686DF53-EFEB-4B19-AC95-1D70757F5747}" type="parTrans" cxnId="{A5A3CFB3-0907-4F80-98B4-B7B1F66B673D}">
      <dgm:prSet/>
      <dgm:spPr/>
      <dgm:t>
        <a:bodyPr/>
        <a:lstStyle/>
        <a:p>
          <a:pPr algn="ctr"/>
          <a:endParaRPr lang="en-US"/>
        </a:p>
      </dgm:t>
    </dgm:pt>
    <dgm:pt modelId="{00E29EF0-A9B9-4FCD-B1A4-47C82354BEED}" type="sibTrans" cxnId="{A5A3CFB3-0907-4F80-98B4-B7B1F66B673D}">
      <dgm:prSet/>
      <dgm:spPr/>
      <dgm:t>
        <a:bodyPr/>
        <a:lstStyle/>
        <a:p>
          <a:pPr algn="ctr"/>
          <a:endParaRPr lang="en-US"/>
        </a:p>
      </dgm:t>
    </dgm:pt>
    <dgm:pt modelId="{D8A6D7F0-8998-4538-918F-A28EFB3DBFBD}">
      <dgm:prSet phldrT="[Text]" custT="1"/>
      <dgm:spPr>
        <a:xfrm>
          <a:off x="1703450" y="1644787"/>
          <a:ext cx="1252537" cy="1188000"/>
        </a:xfrm>
      </dgm:spPr>
      <dgm:t>
        <a:bodyPr/>
        <a:lstStyle/>
        <a:p>
          <a:pPr algn="ctr"/>
          <a:r>
            <a:rPr lang="bg-BG" sz="1000">
              <a:latin typeface="+mj-lt"/>
              <a:ea typeface="+mn-ea"/>
              <a:cs typeface="+mn-cs"/>
            </a:rPr>
            <a:t>Въвеждане на енергоспестяващи мерки, водещи до 20 % енергийни спестявания в крайното енергийно потребление</a:t>
          </a:r>
          <a:endParaRPr lang="en-US" sz="1000">
            <a:latin typeface="+mj-lt"/>
            <a:ea typeface="+mn-ea"/>
            <a:cs typeface="+mn-cs"/>
          </a:endParaRPr>
        </a:p>
      </dgm:t>
    </dgm:pt>
    <dgm:pt modelId="{D7EF724D-9241-43C0-B530-210029171F06}" type="parTrans" cxnId="{8FDFEC1B-6C45-4495-AD2C-EA3AAF60A81A}">
      <dgm:prSet/>
      <dgm:spPr/>
      <dgm:t>
        <a:bodyPr/>
        <a:lstStyle/>
        <a:p>
          <a:pPr algn="ctr"/>
          <a:endParaRPr lang="en-US"/>
        </a:p>
      </dgm:t>
    </dgm:pt>
    <dgm:pt modelId="{903473E0-36E5-4D75-B1F6-BBFDC6FA6031}" type="sibTrans" cxnId="{8FDFEC1B-6C45-4495-AD2C-EA3AAF60A81A}">
      <dgm:prSet/>
      <dgm:spPr/>
      <dgm:t>
        <a:bodyPr/>
        <a:lstStyle/>
        <a:p>
          <a:pPr algn="ctr"/>
          <a:endParaRPr lang="en-US"/>
        </a:p>
      </dgm:t>
    </dgm:pt>
    <dgm:pt modelId="{2A16C57A-1D36-412D-B9D1-97FC1FB8841D}" type="pres">
      <dgm:prSet presAssocID="{82D8F20E-49F3-4B78-97C8-A4502FA84B25}" presName="Name0" presStyleCnt="0">
        <dgm:presLayoutVars>
          <dgm:dir/>
          <dgm:animLvl val="lvl"/>
          <dgm:resizeHandles val="exact"/>
        </dgm:presLayoutVars>
      </dgm:prSet>
      <dgm:spPr/>
    </dgm:pt>
    <dgm:pt modelId="{6E04CD7D-94FB-480B-A504-940EB6D1D52A}" type="pres">
      <dgm:prSet presAssocID="{D8A6D7F0-8998-4538-918F-A28EFB3DBFBD}" presName="boxAndChildren" presStyleCnt="0"/>
      <dgm:spPr/>
    </dgm:pt>
    <dgm:pt modelId="{FAE1A229-0EB8-4891-BF4C-85A2C855FAFE}" type="pres">
      <dgm:prSet presAssocID="{D8A6D7F0-8998-4538-918F-A28EFB3DBFBD}" presName="parentTextBox" presStyleLbl="node1" presStyleIdx="0" presStyleCnt="4"/>
      <dgm:spPr/>
    </dgm:pt>
    <dgm:pt modelId="{0C96CD15-D73A-427C-BB29-AF769F06689C}" type="pres">
      <dgm:prSet presAssocID="{00E29EF0-A9B9-4FCD-B1A4-47C82354BEED}" presName="sp" presStyleCnt="0"/>
      <dgm:spPr/>
    </dgm:pt>
    <dgm:pt modelId="{ABA0D758-A68E-45C9-A350-269EACC2408B}" type="pres">
      <dgm:prSet presAssocID="{4D778132-C52B-4FF5-A23C-DA2CBF7FDDB4}" presName="arrowAndChildren" presStyleCnt="0"/>
      <dgm:spPr/>
    </dgm:pt>
    <dgm:pt modelId="{49982027-F8AC-4113-80FD-ADD471DD449A}" type="pres">
      <dgm:prSet presAssocID="{4D778132-C52B-4FF5-A23C-DA2CBF7FDDB4}" presName="parentTextArrow" presStyleLbl="node1" presStyleIdx="1" presStyleCnt="4"/>
      <dgm:spPr/>
    </dgm:pt>
    <dgm:pt modelId="{6EB52D44-50D5-4FDA-B1A8-80D5BA8A8541}" type="pres">
      <dgm:prSet presAssocID="{EE54D56F-3037-40AD-99A4-92562DC1B50B}" presName="sp" presStyleCnt="0"/>
      <dgm:spPr/>
    </dgm:pt>
    <dgm:pt modelId="{EBE6B97B-4708-4D9D-9E96-6A63218A996A}" type="pres">
      <dgm:prSet presAssocID="{5ACAEC59-8094-4748-A171-1FA515A3C656}" presName="arrowAndChildren" presStyleCnt="0"/>
      <dgm:spPr/>
    </dgm:pt>
    <dgm:pt modelId="{BFC43D69-8B22-444C-BC4B-FE7B8D40CC08}" type="pres">
      <dgm:prSet presAssocID="{5ACAEC59-8094-4748-A171-1FA515A3C656}" presName="parentTextArrow" presStyleLbl="node1" presStyleIdx="2" presStyleCnt="4"/>
      <dgm:spPr/>
    </dgm:pt>
    <dgm:pt modelId="{6CF525B0-0671-4076-A91F-9587800E513B}" type="pres">
      <dgm:prSet presAssocID="{D087DD26-DF0F-42D5-932C-43DF206666A2}" presName="sp" presStyleCnt="0"/>
      <dgm:spPr/>
    </dgm:pt>
    <dgm:pt modelId="{D0AD4F39-864F-4492-A784-3B037EFFABC9}" type="pres">
      <dgm:prSet presAssocID="{E5566CC6-D354-4D35-8DDF-225B24607986}" presName="arrowAndChildren" presStyleCnt="0"/>
      <dgm:spPr/>
    </dgm:pt>
    <dgm:pt modelId="{3A34467C-8B5F-491E-AF33-1E63912B77AC}" type="pres">
      <dgm:prSet presAssocID="{E5566CC6-D354-4D35-8DDF-225B24607986}" presName="parentTextArrow" presStyleLbl="node1" presStyleIdx="3" presStyleCnt="4"/>
      <dgm:spPr/>
    </dgm:pt>
  </dgm:ptLst>
  <dgm:cxnLst>
    <dgm:cxn modelId="{19843C02-4600-4E14-B24D-EF929D42EC0F}" type="presOf" srcId="{4D778132-C52B-4FF5-A23C-DA2CBF7FDDB4}" destId="{49982027-F8AC-4113-80FD-ADD471DD449A}" srcOrd="0" destOrd="0" presId="urn:microsoft.com/office/officeart/2005/8/layout/process4"/>
    <dgm:cxn modelId="{A9F55210-8654-4AC1-8B67-3AC223B50A61}" type="presOf" srcId="{E5566CC6-D354-4D35-8DDF-225B24607986}" destId="{3A34467C-8B5F-491E-AF33-1E63912B77AC}" srcOrd="0" destOrd="0" presId="urn:microsoft.com/office/officeart/2005/8/layout/process4"/>
    <dgm:cxn modelId="{8FDFEC1B-6C45-4495-AD2C-EA3AAF60A81A}" srcId="{82D8F20E-49F3-4B78-97C8-A4502FA84B25}" destId="{D8A6D7F0-8998-4538-918F-A28EFB3DBFBD}" srcOrd="3" destOrd="0" parTransId="{D7EF724D-9241-43C0-B530-210029171F06}" sibTransId="{903473E0-36E5-4D75-B1F6-BBFDC6FA6031}"/>
    <dgm:cxn modelId="{A529B735-372C-4052-9DFB-87CF9EDBFAFD}" type="presOf" srcId="{D8A6D7F0-8998-4538-918F-A28EFB3DBFBD}" destId="{FAE1A229-0EB8-4891-BF4C-85A2C855FAFE}" srcOrd="0" destOrd="0" presId="urn:microsoft.com/office/officeart/2005/8/layout/process4"/>
    <dgm:cxn modelId="{90A7A674-21DE-4CDE-8451-464CFEDB56B0}" srcId="{82D8F20E-49F3-4B78-97C8-A4502FA84B25}" destId="{E5566CC6-D354-4D35-8DDF-225B24607986}" srcOrd="0" destOrd="0" parTransId="{8160DE30-D3A8-4114-8B18-7694F9AE3F09}" sibTransId="{D087DD26-DF0F-42D5-932C-43DF206666A2}"/>
    <dgm:cxn modelId="{5DFF5983-222C-4651-A22E-8FE4556DFA93}" srcId="{82D8F20E-49F3-4B78-97C8-A4502FA84B25}" destId="{5ACAEC59-8094-4748-A171-1FA515A3C656}" srcOrd="1" destOrd="0" parTransId="{49E09AFA-6907-41B6-953B-FE877B1B5213}" sibTransId="{EE54D56F-3037-40AD-99A4-92562DC1B50B}"/>
    <dgm:cxn modelId="{62FFB3A0-A954-44B4-AA84-9F5D3422FCBC}" type="presOf" srcId="{82D8F20E-49F3-4B78-97C8-A4502FA84B25}" destId="{2A16C57A-1D36-412D-B9D1-97FC1FB8841D}" srcOrd="0" destOrd="0" presId="urn:microsoft.com/office/officeart/2005/8/layout/process4"/>
    <dgm:cxn modelId="{A5A3CFB3-0907-4F80-98B4-B7B1F66B673D}" srcId="{82D8F20E-49F3-4B78-97C8-A4502FA84B25}" destId="{4D778132-C52B-4FF5-A23C-DA2CBF7FDDB4}" srcOrd="2" destOrd="0" parTransId="{3686DF53-EFEB-4B19-AC95-1D70757F5747}" sibTransId="{00E29EF0-A9B9-4FCD-B1A4-47C82354BEED}"/>
    <dgm:cxn modelId="{1A3EDEDA-4A37-4D89-9B8A-79169253B929}" type="presOf" srcId="{5ACAEC59-8094-4748-A171-1FA515A3C656}" destId="{BFC43D69-8B22-444C-BC4B-FE7B8D40CC08}" srcOrd="0" destOrd="0" presId="urn:microsoft.com/office/officeart/2005/8/layout/process4"/>
    <dgm:cxn modelId="{0DB23D73-5D94-4D68-8575-671C4F01815E}" type="presParOf" srcId="{2A16C57A-1D36-412D-B9D1-97FC1FB8841D}" destId="{6E04CD7D-94FB-480B-A504-940EB6D1D52A}" srcOrd="0" destOrd="0" presId="urn:microsoft.com/office/officeart/2005/8/layout/process4"/>
    <dgm:cxn modelId="{CBC070C3-ADC1-48E0-898C-984414C90B57}" type="presParOf" srcId="{6E04CD7D-94FB-480B-A504-940EB6D1D52A}" destId="{FAE1A229-0EB8-4891-BF4C-85A2C855FAFE}" srcOrd="0" destOrd="0" presId="urn:microsoft.com/office/officeart/2005/8/layout/process4"/>
    <dgm:cxn modelId="{DF000486-3DB9-443F-AA28-EF3FE4FC0AA5}" type="presParOf" srcId="{2A16C57A-1D36-412D-B9D1-97FC1FB8841D}" destId="{0C96CD15-D73A-427C-BB29-AF769F06689C}" srcOrd="1" destOrd="0" presId="urn:microsoft.com/office/officeart/2005/8/layout/process4"/>
    <dgm:cxn modelId="{89914B32-3E07-42D2-B964-F432BFA9FCCE}" type="presParOf" srcId="{2A16C57A-1D36-412D-B9D1-97FC1FB8841D}" destId="{ABA0D758-A68E-45C9-A350-269EACC2408B}" srcOrd="2" destOrd="0" presId="urn:microsoft.com/office/officeart/2005/8/layout/process4"/>
    <dgm:cxn modelId="{12E1EEBC-4ECE-4DF2-A003-11000D2C3E01}" type="presParOf" srcId="{ABA0D758-A68E-45C9-A350-269EACC2408B}" destId="{49982027-F8AC-4113-80FD-ADD471DD449A}" srcOrd="0" destOrd="0" presId="urn:microsoft.com/office/officeart/2005/8/layout/process4"/>
    <dgm:cxn modelId="{A1ABB242-1538-46B6-958A-7D5EFCF201E3}" type="presParOf" srcId="{2A16C57A-1D36-412D-B9D1-97FC1FB8841D}" destId="{6EB52D44-50D5-4FDA-B1A8-80D5BA8A8541}" srcOrd="3" destOrd="0" presId="urn:microsoft.com/office/officeart/2005/8/layout/process4"/>
    <dgm:cxn modelId="{BE6EC0E8-39FC-49AA-A412-F594A377A655}" type="presParOf" srcId="{2A16C57A-1D36-412D-B9D1-97FC1FB8841D}" destId="{EBE6B97B-4708-4D9D-9E96-6A63218A996A}" srcOrd="4" destOrd="0" presId="urn:microsoft.com/office/officeart/2005/8/layout/process4"/>
    <dgm:cxn modelId="{36906C10-696E-4257-9B7C-59E587E6EF6A}" type="presParOf" srcId="{EBE6B97B-4708-4D9D-9E96-6A63218A996A}" destId="{BFC43D69-8B22-444C-BC4B-FE7B8D40CC08}" srcOrd="0" destOrd="0" presId="urn:microsoft.com/office/officeart/2005/8/layout/process4"/>
    <dgm:cxn modelId="{33A69696-0859-4C5F-98E2-C9A73682F768}" type="presParOf" srcId="{2A16C57A-1D36-412D-B9D1-97FC1FB8841D}" destId="{6CF525B0-0671-4076-A91F-9587800E513B}" srcOrd="5" destOrd="0" presId="urn:microsoft.com/office/officeart/2005/8/layout/process4"/>
    <dgm:cxn modelId="{4A43653C-CCD4-47F4-AFE9-E222FA5541C5}" type="presParOf" srcId="{2A16C57A-1D36-412D-B9D1-97FC1FB8841D}" destId="{D0AD4F39-864F-4492-A784-3B037EFFABC9}" srcOrd="6" destOrd="0" presId="urn:microsoft.com/office/officeart/2005/8/layout/process4"/>
    <dgm:cxn modelId="{CAB6369A-687D-4CC3-AAA0-2DA61D63A73A}" type="presParOf" srcId="{D0AD4F39-864F-4492-A784-3B037EFFABC9}" destId="{3A34467C-8B5F-491E-AF33-1E63912B77AC}"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E02C64-1251-411F-A07F-22607CE5F14B}" type="doc">
      <dgm:prSet loTypeId="urn:microsoft.com/office/officeart/2009/layout/ReverseList" loCatId="relationship" qsTypeId="urn:microsoft.com/office/officeart/2005/8/quickstyle/3d2" qsCatId="3D" csTypeId="urn:microsoft.com/office/officeart/2005/8/colors/colorful5" csCatId="colorful" phldr="1"/>
      <dgm:spPr/>
      <dgm:t>
        <a:bodyPr/>
        <a:lstStyle/>
        <a:p>
          <a:endParaRPr lang="bg-BG"/>
        </a:p>
      </dgm:t>
    </dgm:pt>
    <dgm:pt modelId="{3BF1DF65-AB24-48BE-947E-DE02D38744D9}">
      <dgm:prSet custT="1"/>
      <dgm:spPr>
        <a:xfrm>
          <a:off x="681342" y="0"/>
          <a:ext cx="1554030" cy="1554220"/>
        </a:xfrm>
        <a:gradFill rotWithShape="0">
          <a:gsLst>
            <a:gs pos="0">
              <a:srgbClr val="4BACC6">
                <a:alpha val="50000"/>
                <a:hueOff val="0"/>
                <a:satOff val="0"/>
                <a:lumOff val="0"/>
                <a:alphaOff val="0"/>
                <a:shade val="51000"/>
                <a:satMod val="130000"/>
              </a:srgbClr>
            </a:gs>
            <a:gs pos="80000">
              <a:srgbClr val="4BACC6">
                <a:alpha val="50000"/>
                <a:hueOff val="0"/>
                <a:satOff val="0"/>
                <a:lumOff val="0"/>
                <a:alphaOff val="0"/>
                <a:shade val="93000"/>
                <a:satMod val="130000"/>
              </a:srgbClr>
            </a:gs>
            <a:gs pos="100000">
              <a:srgbClr val="4BACC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g-BG" sz="1000">
              <a:solidFill>
                <a:sysClr val="windowText" lastClr="000000"/>
              </a:solidFill>
              <a:latin typeface="Cambria" pitchFamily="18" charset="0"/>
              <a:ea typeface="+mn-ea"/>
              <a:cs typeface="+mn-cs"/>
            </a:rPr>
            <a:t>основен консуматор и доставчик на услуги; </a:t>
          </a:r>
        </a:p>
      </dgm:t>
    </dgm:pt>
    <dgm:pt modelId="{ABFD3219-C0C2-4985-AE44-734984C87F36}" type="parTrans" cxnId="{0C796128-F115-455B-B870-4004B4DB14EE}">
      <dgm:prSet/>
      <dgm:spPr/>
      <dgm:t>
        <a:bodyPr/>
        <a:lstStyle/>
        <a:p>
          <a:endParaRPr lang="bg-BG"/>
        </a:p>
      </dgm:t>
    </dgm:pt>
    <dgm:pt modelId="{212E928B-9B06-4289-AE91-676E6105A8B8}" type="sibTrans" cxnId="{0C796128-F115-455B-B870-4004B4DB14EE}">
      <dgm:prSet/>
      <dgm:spPr/>
      <dgm:t>
        <a:bodyPr/>
        <a:lstStyle/>
        <a:p>
          <a:endParaRPr lang="bg-BG"/>
        </a:p>
      </dgm:t>
    </dgm:pt>
    <dgm:pt modelId="{ED78F49F-CC2B-4316-860D-42C2307BA638}">
      <dgm:prSet custT="1"/>
      <dgm:spPr>
        <a:xfrm>
          <a:off x="1480885" y="1036579"/>
          <a:ext cx="1554030" cy="1554220"/>
        </a:xfrm>
        <a:gradFill rotWithShape="0">
          <a:gsLst>
            <a:gs pos="0">
              <a:srgbClr val="4BACC6">
                <a:alpha val="50000"/>
                <a:hueOff val="-3311292"/>
                <a:satOff val="13270"/>
                <a:lumOff val="2876"/>
                <a:alphaOff val="0"/>
                <a:shade val="51000"/>
                <a:satMod val="130000"/>
              </a:srgbClr>
            </a:gs>
            <a:gs pos="80000">
              <a:srgbClr val="4BACC6">
                <a:alpha val="50000"/>
                <a:hueOff val="-3311292"/>
                <a:satOff val="13270"/>
                <a:lumOff val="2876"/>
                <a:alphaOff val="0"/>
                <a:shade val="93000"/>
                <a:satMod val="130000"/>
              </a:srgbClr>
            </a:gs>
            <a:gs pos="100000">
              <a:srgbClr val="4BACC6">
                <a:alpha val="50000"/>
                <a:hueOff val="-3311292"/>
                <a:satOff val="13270"/>
                <a:lumOff val="287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bg-BG" sz="1000">
              <a:solidFill>
                <a:sysClr val="windowText" lastClr="000000"/>
              </a:solidFill>
              <a:latin typeface="Cambria" pitchFamily="18" charset="0"/>
              <a:ea typeface="+mn-ea"/>
              <a:cs typeface="+mn-cs"/>
            </a:rPr>
            <a:t>основен фактор във вземането на местни стратегически решения и утвърждаване на стандарти за енергийна ефективност и възобновяеми източници</a:t>
          </a:r>
        </a:p>
      </dgm:t>
    </dgm:pt>
    <dgm:pt modelId="{D17A15D8-2E1A-43F0-9739-DB9D505A133A}" type="parTrans" cxnId="{3808FF8B-B8D9-4EB3-8C16-96AE4332ADE1}">
      <dgm:prSet/>
      <dgm:spPr/>
      <dgm:t>
        <a:bodyPr/>
        <a:lstStyle/>
        <a:p>
          <a:endParaRPr lang="bg-BG"/>
        </a:p>
      </dgm:t>
    </dgm:pt>
    <dgm:pt modelId="{BCDC0078-451B-4D66-906F-5D7ECC983247}" type="sibTrans" cxnId="{3808FF8B-B8D9-4EB3-8C16-96AE4332ADE1}">
      <dgm:prSet/>
      <dgm:spPr/>
      <dgm:t>
        <a:bodyPr/>
        <a:lstStyle/>
        <a:p>
          <a:endParaRPr lang="bg-BG"/>
        </a:p>
      </dgm:t>
    </dgm:pt>
    <dgm:pt modelId="{60A04AEC-4E50-4BF4-85C7-CF0A7E30BA53}">
      <dgm:prSet custT="1"/>
      <dgm:spPr>
        <a:xfrm>
          <a:off x="2280033" y="0"/>
          <a:ext cx="1554030" cy="1554220"/>
        </a:xfrm>
        <a:gradFill rotWithShape="0">
          <a:gsLst>
            <a:gs pos="0">
              <a:srgbClr val="4BACC6">
                <a:alpha val="50000"/>
                <a:hueOff val="-6622584"/>
                <a:satOff val="26541"/>
                <a:lumOff val="5752"/>
                <a:alphaOff val="0"/>
                <a:shade val="51000"/>
                <a:satMod val="130000"/>
              </a:srgbClr>
            </a:gs>
            <a:gs pos="80000">
              <a:srgbClr val="4BACC6">
                <a:alpha val="50000"/>
                <a:hueOff val="-6622584"/>
                <a:satOff val="26541"/>
                <a:lumOff val="5752"/>
                <a:alphaOff val="0"/>
                <a:shade val="93000"/>
                <a:satMod val="130000"/>
              </a:srgbClr>
            </a:gs>
            <a:gs pos="100000">
              <a:srgbClr val="4BACC6">
                <a:alpha val="50000"/>
                <a:hueOff val="-6622584"/>
                <a:satOff val="26541"/>
                <a:lumOff val="575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9C859B8D-EE75-4B7D-A22A-579134F4D50C}" type="parTrans" cxnId="{E66D49D0-2C86-4EC2-A738-FF4145365BE1}">
      <dgm:prSet/>
      <dgm:spPr/>
      <dgm:t>
        <a:bodyPr/>
        <a:lstStyle/>
        <a:p>
          <a:endParaRPr lang="bg-BG"/>
        </a:p>
      </dgm:t>
    </dgm:pt>
    <dgm:pt modelId="{F5494AC6-073B-4AF0-9B7C-939BEC05E159}" type="sibTrans" cxnId="{E66D49D0-2C86-4EC2-A738-FF4145365BE1}">
      <dgm:prSet/>
      <dgm:spPr/>
      <dgm:t>
        <a:bodyPr/>
        <a:lstStyle/>
        <a:p>
          <a:endParaRPr lang="bg-BG"/>
        </a:p>
      </dgm:t>
    </dgm:pt>
    <dgm:pt modelId="{EDDBFEE9-0ACF-4659-947A-9A7A6CD09E97}">
      <dgm:prSet custT="1"/>
      <dgm:spPr>
        <a:xfrm>
          <a:off x="3079576" y="1036579"/>
          <a:ext cx="1554030" cy="1554220"/>
        </a:xfrm>
        <a:gradFill rotWithShape="0">
          <a:gsLst>
            <a:gs pos="0">
              <a:srgbClr val="4BACC6">
                <a:alpha val="50000"/>
                <a:hueOff val="-9933876"/>
                <a:satOff val="39811"/>
                <a:lumOff val="8628"/>
                <a:alphaOff val="0"/>
                <a:shade val="51000"/>
                <a:satMod val="130000"/>
              </a:srgbClr>
            </a:gs>
            <a:gs pos="80000">
              <a:srgbClr val="4BACC6">
                <a:alpha val="50000"/>
                <a:hueOff val="-9933876"/>
                <a:satOff val="39811"/>
                <a:lumOff val="8628"/>
                <a:alphaOff val="0"/>
                <a:shade val="93000"/>
                <a:satMod val="130000"/>
              </a:srgbClr>
            </a:gs>
            <a:gs pos="100000">
              <a:srgbClr val="4BACC6">
                <a:alpha val="50000"/>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a:p>
      </dgm:t>
    </dgm:pt>
    <dgm:pt modelId="{24A6AF3C-11BB-45E9-976E-E7EEA9286CB4}" type="parTrans" cxnId="{13973048-80DF-42BB-B665-EF273E95D215}">
      <dgm:prSet/>
      <dgm:spPr/>
      <dgm:t>
        <a:bodyPr/>
        <a:lstStyle/>
        <a:p>
          <a:endParaRPr lang="bg-BG"/>
        </a:p>
      </dgm:t>
    </dgm:pt>
    <dgm:pt modelId="{1DAAE0BC-9F19-45BC-998A-6AB36445B4F2}" type="sibTrans" cxnId="{13973048-80DF-42BB-B665-EF273E95D215}">
      <dgm:prSet/>
      <dgm:spPr/>
      <dgm:t>
        <a:bodyPr/>
        <a:lstStyle/>
        <a:p>
          <a:endParaRPr lang="bg-BG"/>
        </a:p>
      </dgm:t>
    </dgm:pt>
    <dgm:pt modelId="{2BB0005B-AFB4-497F-8137-DA0C5A6C1945}" type="pres">
      <dgm:prSet presAssocID="{B8E02C64-1251-411F-A07F-22607CE5F14B}" presName="Name0" presStyleCnt="0">
        <dgm:presLayoutVars>
          <dgm:chMax val="2"/>
          <dgm:chPref val="2"/>
          <dgm:animLvl val="lvl"/>
        </dgm:presLayoutVars>
      </dgm:prSet>
      <dgm:spPr/>
    </dgm:pt>
    <dgm:pt modelId="{9275D11D-5A86-49A7-B7DE-7CCCE49F59EE}" type="pres">
      <dgm:prSet presAssocID="{B8E02C64-1251-411F-A07F-22607CE5F14B}" presName="LeftText" presStyleLbl="revTx" presStyleIdx="0" presStyleCnt="0">
        <dgm:presLayoutVars>
          <dgm:bulletEnabled val="1"/>
        </dgm:presLayoutVars>
      </dgm:prSet>
      <dgm:spPr/>
    </dgm:pt>
    <dgm:pt modelId="{A1F6126D-1B5A-43FF-9459-1240AB583D27}" type="pres">
      <dgm:prSet presAssocID="{B8E02C64-1251-411F-A07F-22607CE5F14B}" presName="LeftNode" presStyleLbl="bgImgPlace1" presStyleIdx="0" presStyleCnt="2" custScaleY="108668">
        <dgm:presLayoutVars>
          <dgm:chMax val="2"/>
          <dgm:chPref val="2"/>
        </dgm:presLayoutVars>
      </dgm:prSet>
      <dgm:spPr/>
    </dgm:pt>
    <dgm:pt modelId="{38419DDF-8376-4B14-A125-52A60EB2CCC4}" type="pres">
      <dgm:prSet presAssocID="{B8E02C64-1251-411F-A07F-22607CE5F14B}" presName="RightText" presStyleLbl="revTx" presStyleIdx="0" presStyleCnt="0">
        <dgm:presLayoutVars>
          <dgm:bulletEnabled val="1"/>
        </dgm:presLayoutVars>
      </dgm:prSet>
      <dgm:spPr/>
    </dgm:pt>
    <dgm:pt modelId="{46586FD9-7D89-4D80-BECA-444F3A0FEAC0}" type="pres">
      <dgm:prSet presAssocID="{B8E02C64-1251-411F-A07F-22607CE5F14B}" presName="RightNode" presStyleLbl="bgImgPlace1" presStyleIdx="1" presStyleCnt="2" custScaleY="108638">
        <dgm:presLayoutVars>
          <dgm:chMax val="0"/>
          <dgm:chPref val="0"/>
        </dgm:presLayoutVars>
      </dgm:prSet>
      <dgm:spPr/>
    </dgm:pt>
    <dgm:pt modelId="{0F733FBB-7DA5-4011-9365-E84DF8B10718}" type="pres">
      <dgm:prSet presAssocID="{B8E02C64-1251-411F-A07F-22607CE5F14B}" presName="TopArrow" presStyleLbl="node1" presStyleIdx="0" presStyleCnt="2"/>
      <dgm:spPr/>
    </dgm:pt>
    <dgm:pt modelId="{16DE9020-6341-48A6-9362-423EC582F426}" type="pres">
      <dgm:prSet presAssocID="{B8E02C64-1251-411F-A07F-22607CE5F14B}" presName="BottomArrow" presStyleLbl="node1" presStyleIdx="1" presStyleCnt="2"/>
      <dgm:spPr/>
    </dgm:pt>
  </dgm:ptLst>
  <dgm:cxnLst>
    <dgm:cxn modelId="{51D05808-12F0-4B0C-A1BB-C659F8F39DFD}" type="presOf" srcId="{3BF1DF65-AB24-48BE-947E-DE02D38744D9}" destId="{A1F6126D-1B5A-43FF-9459-1240AB583D27}" srcOrd="1" destOrd="0" presId="urn:microsoft.com/office/officeart/2009/layout/ReverseList"/>
    <dgm:cxn modelId="{1AFBA714-4CD4-40F1-AE22-E156600C79D5}" type="presOf" srcId="{ED78F49F-CC2B-4316-860D-42C2307BA638}" destId="{46586FD9-7D89-4D80-BECA-444F3A0FEAC0}" srcOrd="1" destOrd="0" presId="urn:microsoft.com/office/officeart/2009/layout/ReverseList"/>
    <dgm:cxn modelId="{2F5EAE17-AFF6-4B8F-8AF2-DCE064FE30EA}" type="presOf" srcId="{3BF1DF65-AB24-48BE-947E-DE02D38744D9}" destId="{9275D11D-5A86-49A7-B7DE-7CCCE49F59EE}" srcOrd="0" destOrd="0" presId="urn:microsoft.com/office/officeart/2009/layout/ReverseList"/>
    <dgm:cxn modelId="{0C796128-F115-455B-B870-4004B4DB14EE}" srcId="{B8E02C64-1251-411F-A07F-22607CE5F14B}" destId="{3BF1DF65-AB24-48BE-947E-DE02D38744D9}" srcOrd="0" destOrd="0" parTransId="{ABFD3219-C0C2-4985-AE44-734984C87F36}" sibTransId="{212E928B-9B06-4289-AE91-676E6105A8B8}"/>
    <dgm:cxn modelId="{F9680641-A991-440C-9B96-541876D100E6}" type="presOf" srcId="{B8E02C64-1251-411F-A07F-22607CE5F14B}" destId="{2BB0005B-AFB4-497F-8137-DA0C5A6C1945}" srcOrd="0" destOrd="0" presId="urn:microsoft.com/office/officeart/2009/layout/ReverseList"/>
    <dgm:cxn modelId="{13973048-80DF-42BB-B665-EF273E95D215}" srcId="{B8E02C64-1251-411F-A07F-22607CE5F14B}" destId="{EDDBFEE9-0ACF-4659-947A-9A7A6CD09E97}" srcOrd="3" destOrd="0" parTransId="{24A6AF3C-11BB-45E9-976E-E7EEA9286CB4}" sibTransId="{1DAAE0BC-9F19-45BC-998A-6AB36445B4F2}"/>
    <dgm:cxn modelId="{3808FF8B-B8D9-4EB3-8C16-96AE4332ADE1}" srcId="{B8E02C64-1251-411F-A07F-22607CE5F14B}" destId="{ED78F49F-CC2B-4316-860D-42C2307BA638}" srcOrd="1" destOrd="0" parTransId="{D17A15D8-2E1A-43F0-9739-DB9D505A133A}" sibTransId="{BCDC0078-451B-4D66-906F-5D7ECC983247}"/>
    <dgm:cxn modelId="{F3BCC792-294E-4EFB-8A9A-9023B590C24A}" type="presOf" srcId="{ED78F49F-CC2B-4316-860D-42C2307BA638}" destId="{38419DDF-8376-4B14-A125-52A60EB2CCC4}" srcOrd="0" destOrd="0" presId="urn:microsoft.com/office/officeart/2009/layout/ReverseList"/>
    <dgm:cxn modelId="{E66D49D0-2C86-4EC2-A738-FF4145365BE1}" srcId="{B8E02C64-1251-411F-A07F-22607CE5F14B}" destId="{60A04AEC-4E50-4BF4-85C7-CF0A7E30BA53}" srcOrd="2" destOrd="0" parTransId="{9C859B8D-EE75-4B7D-A22A-579134F4D50C}" sibTransId="{F5494AC6-073B-4AF0-9B7C-939BEC05E159}"/>
    <dgm:cxn modelId="{72F4E55D-4264-4398-823A-A34F531AF0DE}" type="presParOf" srcId="{2BB0005B-AFB4-497F-8137-DA0C5A6C1945}" destId="{9275D11D-5A86-49A7-B7DE-7CCCE49F59EE}" srcOrd="0" destOrd="0" presId="urn:microsoft.com/office/officeart/2009/layout/ReverseList"/>
    <dgm:cxn modelId="{5E7BB95C-657F-470E-91D1-035854C89613}" type="presParOf" srcId="{2BB0005B-AFB4-497F-8137-DA0C5A6C1945}" destId="{A1F6126D-1B5A-43FF-9459-1240AB583D27}" srcOrd="1" destOrd="0" presId="urn:microsoft.com/office/officeart/2009/layout/ReverseList"/>
    <dgm:cxn modelId="{4CEDDA89-BC48-458C-98DC-81B8ABA875DF}" type="presParOf" srcId="{2BB0005B-AFB4-497F-8137-DA0C5A6C1945}" destId="{38419DDF-8376-4B14-A125-52A60EB2CCC4}" srcOrd="2" destOrd="0" presId="urn:microsoft.com/office/officeart/2009/layout/ReverseList"/>
    <dgm:cxn modelId="{8AC2D229-21E2-4521-8F88-44FA0DA03D14}" type="presParOf" srcId="{2BB0005B-AFB4-497F-8137-DA0C5A6C1945}" destId="{46586FD9-7D89-4D80-BECA-444F3A0FEAC0}" srcOrd="3" destOrd="0" presId="urn:microsoft.com/office/officeart/2009/layout/ReverseList"/>
    <dgm:cxn modelId="{4D77C29C-6DF5-47BF-80DC-CF6C3FC7897D}" type="presParOf" srcId="{2BB0005B-AFB4-497F-8137-DA0C5A6C1945}" destId="{0F733FBB-7DA5-4011-9365-E84DF8B10718}" srcOrd="4" destOrd="0" presId="urn:microsoft.com/office/officeart/2009/layout/ReverseList"/>
    <dgm:cxn modelId="{1C432CBC-B3E5-476E-88C3-29F8DC3B6763}" type="presParOf" srcId="{2BB0005B-AFB4-497F-8137-DA0C5A6C1945}" destId="{16DE9020-6341-48A6-9362-423EC582F426}" srcOrd="5" destOrd="0" presId="urn:microsoft.com/office/officeart/2009/layout/Reverse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B19202-A07E-43E7-94E9-C68F9C9288FE}" type="doc">
      <dgm:prSet loTypeId="urn:microsoft.com/office/officeart/2005/8/layout/list1" loCatId="list" qsTypeId="urn:microsoft.com/office/officeart/2005/8/quickstyle/3d4" qsCatId="3D" csTypeId="urn:microsoft.com/office/officeart/2005/8/colors/colorful1" csCatId="colorful" phldr="1"/>
      <dgm:spPr/>
      <dgm:t>
        <a:bodyPr/>
        <a:lstStyle/>
        <a:p>
          <a:endParaRPr lang="bg-BG"/>
        </a:p>
      </dgm:t>
    </dgm:pt>
    <dgm:pt modelId="{A60DBD12-F4C4-428B-9512-7F86218E687C}">
      <dgm:prSet phldrT="[Text]" custT="1"/>
      <dgm:spPr>
        <a:xfrm>
          <a:off x="301795" y="1208504"/>
          <a:ext cx="1725726" cy="1035435"/>
        </a:xfrm>
      </dgm:spPr>
      <dgm:t>
        <a:bodyPr/>
        <a:lstStyle/>
        <a:p>
          <a:r>
            <a:rPr lang="en-US" sz="1400" b="1">
              <a:latin typeface="Cambria"/>
              <a:ea typeface="+mn-ea"/>
              <a:cs typeface="+mn-cs"/>
            </a:rPr>
            <a:t>REScan</a:t>
          </a:r>
          <a:endParaRPr lang="bg-BG" sz="1400" b="1">
            <a:latin typeface="Cambria"/>
            <a:ea typeface="+mn-ea"/>
            <a:cs typeface="+mn-cs"/>
          </a:endParaRPr>
        </a:p>
      </dgm:t>
    </dgm:pt>
    <dgm:pt modelId="{FB376CED-6DFA-4E7B-921C-CCA570AE589A}" type="parTrans" cxnId="{E5636B92-FE5A-46AA-84EC-DE50F9917323}">
      <dgm:prSet/>
      <dgm:spPr/>
      <dgm:t>
        <a:bodyPr/>
        <a:lstStyle/>
        <a:p>
          <a:endParaRPr lang="bg-BG"/>
        </a:p>
      </dgm:t>
    </dgm:pt>
    <dgm:pt modelId="{F240431E-2F5B-4801-8973-8447FADE9939}" type="sibTrans" cxnId="{E5636B92-FE5A-46AA-84EC-DE50F9917323}">
      <dgm:prSet/>
      <dgm:spPr/>
      <dgm:t>
        <a:bodyPr/>
        <a:lstStyle/>
        <a:p>
          <a:endParaRPr lang="bg-BG"/>
        </a:p>
      </dgm:t>
    </dgm:pt>
    <dgm:pt modelId="{01F0E4A8-138F-429D-B083-FB4340BC8331}">
      <dgm:prSet custT="1"/>
      <dgm:spPr>
        <a:xfrm>
          <a:off x="2200094" y="1208504"/>
          <a:ext cx="1725726" cy="1035435"/>
        </a:xfrm>
      </dgm:spPr>
      <dgm:t>
        <a:bodyPr/>
        <a:lstStyle/>
        <a:p>
          <a:r>
            <a:rPr lang="en-US" sz="1400" b="1">
              <a:latin typeface="Cambria"/>
              <a:ea typeface="+mn-ea"/>
              <a:cs typeface="+mn-cs"/>
            </a:rPr>
            <a:t>SAFIRE</a:t>
          </a:r>
          <a:endParaRPr lang="bg-BG" sz="1400" b="1">
            <a:latin typeface="Cambria"/>
            <a:ea typeface="+mn-ea"/>
            <a:cs typeface="+mn-cs"/>
          </a:endParaRPr>
        </a:p>
      </dgm:t>
    </dgm:pt>
    <dgm:pt modelId="{78790A6A-EFE1-46A7-9F89-8AD89663291A}" type="parTrans" cxnId="{2C1C772A-9C21-43ED-BCE2-72B98455D2CE}">
      <dgm:prSet/>
      <dgm:spPr/>
      <dgm:t>
        <a:bodyPr/>
        <a:lstStyle/>
        <a:p>
          <a:endParaRPr lang="bg-BG"/>
        </a:p>
      </dgm:t>
    </dgm:pt>
    <dgm:pt modelId="{A61E2744-ACC8-4C53-B3F7-885AB3AB1B0E}" type="sibTrans" cxnId="{2C1C772A-9C21-43ED-BCE2-72B98455D2CE}">
      <dgm:prSet/>
      <dgm:spPr/>
      <dgm:t>
        <a:bodyPr/>
        <a:lstStyle/>
        <a:p>
          <a:endParaRPr lang="bg-BG"/>
        </a:p>
      </dgm:t>
    </dgm:pt>
    <dgm:pt modelId="{9D00FAC6-B4D1-4C8F-968C-04BE37105FF3}">
      <dgm:prSet custT="1"/>
      <dgm:spPr>
        <a:xfrm>
          <a:off x="2171516" y="0"/>
          <a:ext cx="1725726" cy="1035435"/>
        </a:xfrm>
      </dgm:spPr>
      <dgm:t>
        <a:bodyPr/>
        <a:lstStyle/>
        <a:p>
          <a:r>
            <a:rPr lang="en-US" sz="1600" b="1">
              <a:latin typeface="Cambria"/>
              <a:ea typeface="+mn-ea"/>
              <a:cs typeface="+mn-cs"/>
            </a:rPr>
            <a:t>AREP</a:t>
          </a:r>
          <a:endParaRPr lang="bg-BG" sz="1600" b="1">
            <a:latin typeface="Cambria"/>
            <a:ea typeface="+mn-ea"/>
            <a:cs typeface="+mn-cs"/>
          </a:endParaRPr>
        </a:p>
      </dgm:t>
    </dgm:pt>
    <dgm:pt modelId="{B0D8638A-DE5C-4142-ABCC-735E25B33D66}" type="parTrans" cxnId="{9F15A7A0-D38D-4473-BD40-47CF7F377E03}">
      <dgm:prSet/>
      <dgm:spPr/>
      <dgm:t>
        <a:bodyPr/>
        <a:lstStyle/>
        <a:p>
          <a:endParaRPr lang="bg-BG"/>
        </a:p>
      </dgm:t>
    </dgm:pt>
    <dgm:pt modelId="{CB1390A2-C75D-4E49-8056-14FCC0980D50}" type="sibTrans" cxnId="{9F15A7A0-D38D-4473-BD40-47CF7F377E03}">
      <dgm:prSet/>
      <dgm:spPr/>
      <dgm:t>
        <a:bodyPr/>
        <a:lstStyle/>
        <a:p>
          <a:endParaRPr lang="bg-BG"/>
        </a:p>
      </dgm:t>
    </dgm:pt>
    <dgm:pt modelId="{C65D1C34-B975-4F11-A245-3EB9E2CDA6DF}">
      <dgm:prSet phldrT="[Text]" custT="1"/>
      <dgm:spPr>
        <a:xfrm>
          <a:off x="301795" y="496"/>
          <a:ext cx="1725726" cy="1035435"/>
        </a:xfrm>
      </dgm:spPr>
      <dgm:t>
        <a:bodyPr/>
        <a:lstStyle/>
        <a:p>
          <a:r>
            <a:rPr lang="en-US" sz="1400" b="1">
              <a:latin typeface="Cambria"/>
              <a:ea typeface="+mn-ea"/>
              <a:cs typeface="+mn-cs"/>
            </a:rPr>
            <a:t>Renewable Fuels Module</a:t>
          </a:r>
          <a:endParaRPr lang="bg-BG" sz="1400" b="1">
            <a:latin typeface="Cambria"/>
            <a:ea typeface="+mn-ea"/>
            <a:cs typeface="+mn-cs"/>
          </a:endParaRPr>
        </a:p>
      </dgm:t>
    </dgm:pt>
    <dgm:pt modelId="{4446D308-FDB9-4DBD-8DF2-0858921FE4FE}" type="sibTrans" cxnId="{3B19F301-A4E0-4288-9B18-28BEA2884771}">
      <dgm:prSet/>
      <dgm:spPr/>
      <dgm:t>
        <a:bodyPr/>
        <a:lstStyle/>
        <a:p>
          <a:endParaRPr lang="bg-BG"/>
        </a:p>
      </dgm:t>
    </dgm:pt>
    <dgm:pt modelId="{0C9BF454-E836-43AB-9407-DACB4E410B1A}" type="parTrans" cxnId="{3B19F301-A4E0-4288-9B18-28BEA2884771}">
      <dgm:prSet/>
      <dgm:spPr/>
      <dgm:t>
        <a:bodyPr/>
        <a:lstStyle/>
        <a:p>
          <a:endParaRPr lang="bg-BG"/>
        </a:p>
      </dgm:t>
    </dgm:pt>
    <dgm:pt modelId="{6F8D8538-B959-44A7-B41D-F300C2ACFF6B}" type="pres">
      <dgm:prSet presAssocID="{2CB19202-A07E-43E7-94E9-C68F9C9288FE}" presName="linear" presStyleCnt="0">
        <dgm:presLayoutVars>
          <dgm:dir/>
          <dgm:animLvl val="lvl"/>
          <dgm:resizeHandles val="exact"/>
        </dgm:presLayoutVars>
      </dgm:prSet>
      <dgm:spPr/>
    </dgm:pt>
    <dgm:pt modelId="{BD95C149-AC58-46C1-94B0-5038BA29ED82}" type="pres">
      <dgm:prSet presAssocID="{C65D1C34-B975-4F11-A245-3EB9E2CDA6DF}" presName="parentLin" presStyleCnt="0"/>
      <dgm:spPr/>
    </dgm:pt>
    <dgm:pt modelId="{ED059629-6469-4800-85A5-70EA57D92766}" type="pres">
      <dgm:prSet presAssocID="{C65D1C34-B975-4F11-A245-3EB9E2CDA6DF}" presName="parentLeftMargin" presStyleLbl="node1" presStyleIdx="0" presStyleCnt="4"/>
      <dgm:spPr/>
    </dgm:pt>
    <dgm:pt modelId="{8BA42C5B-DCE4-4AAB-96D3-2E78728A1AFD}" type="pres">
      <dgm:prSet presAssocID="{C65D1C34-B975-4F11-A245-3EB9E2CDA6DF}" presName="parentText" presStyleLbl="node1" presStyleIdx="0" presStyleCnt="4">
        <dgm:presLayoutVars>
          <dgm:chMax val="0"/>
          <dgm:bulletEnabled val="1"/>
        </dgm:presLayoutVars>
      </dgm:prSet>
      <dgm:spPr/>
    </dgm:pt>
    <dgm:pt modelId="{31898E69-1120-49A0-9C26-792B461E18B4}" type="pres">
      <dgm:prSet presAssocID="{C65D1C34-B975-4F11-A245-3EB9E2CDA6DF}" presName="negativeSpace" presStyleCnt="0"/>
      <dgm:spPr/>
    </dgm:pt>
    <dgm:pt modelId="{86C4E0E3-CD4F-4201-941A-C09045B68AA7}" type="pres">
      <dgm:prSet presAssocID="{C65D1C34-B975-4F11-A245-3EB9E2CDA6DF}" presName="childText" presStyleLbl="conFgAcc1" presStyleIdx="0" presStyleCnt="4">
        <dgm:presLayoutVars>
          <dgm:bulletEnabled val="1"/>
        </dgm:presLayoutVars>
      </dgm:prSet>
      <dgm:spPr/>
    </dgm:pt>
    <dgm:pt modelId="{9D6D3339-D229-4F72-B2BE-4B0E58F23D9B}" type="pres">
      <dgm:prSet presAssocID="{4446D308-FDB9-4DBD-8DF2-0858921FE4FE}" presName="spaceBetweenRectangles" presStyleCnt="0"/>
      <dgm:spPr/>
    </dgm:pt>
    <dgm:pt modelId="{F2A92DB2-FCC2-410A-9739-D801EB5C8670}" type="pres">
      <dgm:prSet presAssocID="{9D00FAC6-B4D1-4C8F-968C-04BE37105FF3}" presName="parentLin" presStyleCnt="0"/>
      <dgm:spPr/>
    </dgm:pt>
    <dgm:pt modelId="{5A207503-ECA3-412E-BA1B-B009D0AF2911}" type="pres">
      <dgm:prSet presAssocID="{9D00FAC6-B4D1-4C8F-968C-04BE37105FF3}" presName="parentLeftMargin" presStyleLbl="node1" presStyleIdx="0" presStyleCnt="4"/>
      <dgm:spPr/>
    </dgm:pt>
    <dgm:pt modelId="{4FA6F7F7-CDBE-4F29-9881-674CBC5E358E}" type="pres">
      <dgm:prSet presAssocID="{9D00FAC6-B4D1-4C8F-968C-04BE37105FF3}" presName="parentText" presStyleLbl="node1" presStyleIdx="1" presStyleCnt="4">
        <dgm:presLayoutVars>
          <dgm:chMax val="0"/>
          <dgm:bulletEnabled val="1"/>
        </dgm:presLayoutVars>
      </dgm:prSet>
      <dgm:spPr/>
    </dgm:pt>
    <dgm:pt modelId="{F128FB51-2384-4A13-B6B5-F8205A2347A0}" type="pres">
      <dgm:prSet presAssocID="{9D00FAC6-B4D1-4C8F-968C-04BE37105FF3}" presName="negativeSpace" presStyleCnt="0"/>
      <dgm:spPr/>
    </dgm:pt>
    <dgm:pt modelId="{BF8F390B-AF51-4CE3-BEDE-94EC73BAFC57}" type="pres">
      <dgm:prSet presAssocID="{9D00FAC6-B4D1-4C8F-968C-04BE37105FF3}" presName="childText" presStyleLbl="conFgAcc1" presStyleIdx="1" presStyleCnt="4">
        <dgm:presLayoutVars>
          <dgm:bulletEnabled val="1"/>
        </dgm:presLayoutVars>
      </dgm:prSet>
      <dgm:spPr/>
    </dgm:pt>
    <dgm:pt modelId="{D5288A35-C514-48CC-9692-D62FCFB1D5C2}" type="pres">
      <dgm:prSet presAssocID="{CB1390A2-C75D-4E49-8056-14FCC0980D50}" presName="spaceBetweenRectangles" presStyleCnt="0"/>
      <dgm:spPr/>
    </dgm:pt>
    <dgm:pt modelId="{00A20C8D-2090-44E3-8EBB-EB022D5EDE38}" type="pres">
      <dgm:prSet presAssocID="{A60DBD12-F4C4-428B-9512-7F86218E687C}" presName="parentLin" presStyleCnt="0"/>
      <dgm:spPr/>
    </dgm:pt>
    <dgm:pt modelId="{D0DDA439-C3B3-4CB2-B858-A65BFA4BBDD1}" type="pres">
      <dgm:prSet presAssocID="{A60DBD12-F4C4-428B-9512-7F86218E687C}" presName="parentLeftMargin" presStyleLbl="node1" presStyleIdx="1" presStyleCnt="4"/>
      <dgm:spPr/>
    </dgm:pt>
    <dgm:pt modelId="{B06988C7-A4EB-436A-BB3D-3F82CF542598}" type="pres">
      <dgm:prSet presAssocID="{A60DBD12-F4C4-428B-9512-7F86218E687C}" presName="parentText" presStyleLbl="node1" presStyleIdx="2" presStyleCnt="4">
        <dgm:presLayoutVars>
          <dgm:chMax val="0"/>
          <dgm:bulletEnabled val="1"/>
        </dgm:presLayoutVars>
      </dgm:prSet>
      <dgm:spPr/>
    </dgm:pt>
    <dgm:pt modelId="{F398366E-6C84-49F6-BDAD-3857DE54B1E9}" type="pres">
      <dgm:prSet presAssocID="{A60DBD12-F4C4-428B-9512-7F86218E687C}" presName="negativeSpace" presStyleCnt="0"/>
      <dgm:spPr/>
    </dgm:pt>
    <dgm:pt modelId="{53BF7124-ABF4-462B-AB86-DA4B86B389EE}" type="pres">
      <dgm:prSet presAssocID="{A60DBD12-F4C4-428B-9512-7F86218E687C}" presName="childText" presStyleLbl="conFgAcc1" presStyleIdx="2" presStyleCnt="4">
        <dgm:presLayoutVars>
          <dgm:bulletEnabled val="1"/>
        </dgm:presLayoutVars>
      </dgm:prSet>
      <dgm:spPr/>
    </dgm:pt>
    <dgm:pt modelId="{E008E62C-1872-4FCA-B6F8-9FAE03CDBF1B}" type="pres">
      <dgm:prSet presAssocID="{F240431E-2F5B-4801-8973-8447FADE9939}" presName="spaceBetweenRectangles" presStyleCnt="0"/>
      <dgm:spPr/>
    </dgm:pt>
    <dgm:pt modelId="{BB455FD5-63AA-424A-A59D-A4E6AC1A07D8}" type="pres">
      <dgm:prSet presAssocID="{01F0E4A8-138F-429D-B083-FB4340BC8331}" presName="parentLin" presStyleCnt="0"/>
      <dgm:spPr/>
    </dgm:pt>
    <dgm:pt modelId="{DF236969-87C1-4DB8-838E-6797E1AD778E}" type="pres">
      <dgm:prSet presAssocID="{01F0E4A8-138F-429D-B083-FB4340BC8331}" presName="parentLeftMargin" presStyleLbl="node1" presStyleIdx="2" presStyleCnt="4"/>
      <dgm:spPr/>
    </dgm:pt>
    <dgm:pt modelId="{98D9288F-D84B-42B7-97F3-FBFC0D03C399}" type="pres">
      <dgm:prSet presAssocID="{01F0E4A8-138F-429D-B083-FB4340BC8331}" presName="parentText" presStyleLbl="node1" presStyleIdx="3" presStyleCnt="4">
        <dgm:presLayoutVars>
          <dgm:chMax val="0"/>
          <dgm:bulletEnabled val="1"/>
        </dgm:presLayoutVars>
      </dgm:prSet>
      <dgm:spPr/>
    </dgm:pt>
    <dgm:pt modelId="{B71A5F58-6AF5-4E04-83BE-07829CB8BCD1}" type="pres">
      <dgm:prSet presAssocID="{01F0E4A8-138F-429D-B083-FB4340BC8331}" presName="negativeSpace" presStyleCnt="0"/>
      <dgm:spPr/>
    </dgm:pt>
    <dgm:pt modelId="{6266797F-9E9E-44B7-AF32-71B25C9A04FE}" type="pres">
      <dgm:prSet presAssocID="{01F0E4A8-138F-429D-B083-FB4340BC8331}" presName="childText" presStyleLbl="conFgAcc1" presStyleIdx="3" presStyleCnt="4">
        <dgm:presLayoutVars>
          <dgm:bulletEnabled val="1"/>
        </dgm:presLayoutVars>
      </dgm:prSet>
      <dgm:spPr/>
    </dgm:pt>
  </dgm:ptLst>
  <dgm:cxnLst>
    <dgm:cxn modelId="{3B19F301-A4E0-4288-9B18-28BEA2884771}" srcId="{2CB19202-A07E-43E7-94E9-C68F9C9288FE}" destId="{C65D1C34-B975-4F11-A245-3EB9E2CDA6DF}" srcOrd="0" destOrd="0" parTransId="{0C9BF454-E836-43AB-9407-DACB4E410B1A}" sibTransId="{4446D308-FDB9-4DBD-8DF2-0858921FE4FE}"/>
    <dgm:cxn modelId="{93AB820B-3559-4067-B63F-6C801407975A}" type="presOf" srcId="{A60DBD12-F4C4-428B-9512-7F86218E687C}" destId="{D0DDA439-C3B3-4CB2-B858-A65BFA4BBDD1}" srcOrd="0" destOrd="0" presId="urn:microsoft.com/office/officeart/2005/8/layout/list1"/>
    <dgm:cxn modelId="{C901C70C-0BF9-44C0-B29B-97FC0EDC24BB}" type="presOf" srcId="{C65D1C34-B975-4F11-A245-3EB9E2CDA6DF}" destId="{8BA42C5B-DCE4-4AAB-96D3-2E78728A1AFD}" srcOrd="1" destOrd="0" presId="urn:microsoft.com/office/officeart/2005/8/layout/list1"/>
    <dgm:cxn modelId="{4EACCF0D-AF17-455C-939C-DB460A6792BB}" type="presOf" srcId="{C65D1C34-B975-4F11-A245-3EB9E2CDA6DF}" destId="{ED059629-6469-4800-85A5-70EA57D92766}" srcOrd="0" destOrd="0" presId="urn:microsoft.com/office/officeart/2005/8/layout/list1"/>
    <dgm:cxn modelId="{DA8BCB29-9523-46D9-AE25-E06C8B2243E5}" type="presOf" srcId="{9D00FAC6-B4D1-4C8F-968C-04BE37105FF3}" destId="{5A207503-ECA3-412E-BA1B-B009D0AF2911}" srcOrd="0" destOrd="0" presId="urn:microsoft.com/office/officeart/2005/8/layout/list1"/>
    <dgm:cxn modelId="{2C1C772A-9C21-43ED-BCE2-72B98455D2CE}" srcId="{2CB19202-A07E-43E7-94E9-C68F9C9288FE}" destId="{01F0E4A8-138F-429D-B083-FB4340BC8331}" srcOrd="3" destOrd="0" parTransId="{78790A6A-EFE1-46A7-9F89-8AD89663291A}" sibTransId="{A61E2744-ACC8-4C53-B3F7-885AB3AB1B0E}"/>
    <dgm:cxn modelId="{84EE193C-7F45-4E71-B349-493B133BB61C}" type="presOf" srcId="{9D00FAC6-B4D1-4C8F-968C-04BE37105FF3}" destId="{4FA6F7F7-CDBE-4F29-9881-674CBC5E358E}" srcOrd="1" destOrd="0" presId="urn:microsoft.com/office/officeart/2005/8/layout/list1"/>
    <dgm:cxn modelId="{C625AF7E-839A-49EE-99C0-68E3C76ACB86}" type="presOf" srcId="{2CB19202-A07E-43E7-94E9-C68F9C9288FE}" destId="{6F8D8538-B959-44A7-B41D-F300C2ACFF6B}" srcOrd="0" destOrd="0" presId="urn:microsoft.com/office/officeart/2005/8/layout/list1"/>
    <dgm:cxn modelId="{D1A7BE8A-8C27-4526-B8C0-9ABB89DBC12B}" type="presOf" srcId="{01F0E4A8-138F-429D-B083-FB4340BC8331}" destId="{DF236969-87C1-4DB8-838E-6797E1AD778E}" srcOrd="0" destOrd="0" presId="urn:microsoft.com/office/officeart/2005/8/layout/list1"/>
    <dgm:cxn modelId="{E5636B92-FE5A-46AA-84EC-DE50F9917323}" srcId="{2CB19202-A07E-43E7-94E9-C68F9C9288FE}" destId="{A60DBD12-F4C4-428B-9512-7F86218E687C}" srcOrd="2" destOrd="0" parTransId="{FB376CED-6DFA-4E7B-921C-CCA570AE589A}" sibTransId="{F240431E-2F5B-4801-8973-8447FADE9939}"/>
    <dgm:cxn modelId="{9F15A7A0-D38D-4473-BD40-47CF7F377E03}" srcId="{2CB19202-A07E-43E7-94E9-C68F9C9288FE}" destId="{9D00FAC6-B4D1-4C8F-968C-04BE37105FF3}" srcOrd="1" destOrd="0" parTransId="{B0D8638A-DE5C-4142-ABCC-735E25B33D66}" sibTransId="{CB1390A2-C75D-4E49-8056-14FCC0980D50}"/>
    <dgm:cxn modelId="{209991B6-CED8-406E-BA84-53A4FF7F7814}" type="presOf" srcId="{A60DBD12-F4C4-428B-9512-7F86218E687C}" destId="{B06988C7-A4EB-436A-BB3D-3F82CF542598}" srcOrd="1" destOrd="0" presId="urn:microsoft.com/office/officeart/2005/8/layout/list1"/>
    <dgm:cxn modelId="{1D86B9C6-7B1B-49CD-9FF2-E34DFF49365D}" type="presOf" srcId="{01F0E4A8-138F-429D-B083-FB4340BC8331}" destId="{98D9288F-D84B-42B7-97F3-FBFC0D03C399}" srcOrd="1" destOrd="0" presId="urn:microsoft.com/office/officeart/2005/8/layout/list1"/>
    <dgm:cxn modelId="{A6C841B6-07A6-49C3-891E-6436943511BF}" type="presParOf" srcId="{6F8D8538-B959-44A7-B41D-F300C2ACFF6B}" destId="{BD95C149-AC58-46C1-94B0-5038BA29ED82}" srcOrd="0" destOrd="0" presId="urn:microsoft.com/office/officeart/2005/8/layout/list1"/>
    <dgm:cxn modelId="{A1D40972-F868-4270-85A3-EB07797D5D22}" type="presParOf" srcId="{BD95C149-AC58-46C1-94B0-5038BA29ED82}" destId="{ED059629-6469-4800-85A5-70EA57D92766}" srcOrd="0" destOrd="0" presId="urn:microsoft.com/office/officeart/2005/8/layout/list1"/>
    <dgm:cxn modelId="{7F4BB612-20F6-4029-8B29-EFC0C9F14527}" type="presParOf" srcId="{BD95C149-AC58-46C1-94B0-5038BA29ED82}" destId="{8BA42C5B-DCE4-4AAB-96D3-2E78728A1AFD}" srcOrd="1" destOrd="0" presId="urn:microsoft.com/office/officeart/2005/8/layout/list1"/>
    <dgm:cxn modelId="{F73583A0-0808-40FA-9A5C-1571848BAD7C}" type="presParOf" srcId="{6F8D8538-B959-44A7-B41D-F300C2ACFF6B}" destId="{31898E69-1120-49A0-9C26-792B461E18B4}" srcOrd="1" destOrd="0" presId="urn:microsoft.com/office/officeart/2005/8/layout/list1"/>
    <dgm:cxn modelId="{05322FC9-9D46-4769-9EB1-7E8704A82D27}" type="presParOf" srcId="{6F8D8538-B959-44A7-B41D-F300C2ACFF6B}" destId="{86C4E0E3-CD4F-4201-941A-C09045B68AA7}" srcOrd="2" destOrd="0" presId="urn:microsoft.com/office/officeart/2005/8/layout/list1"/>
    <dgm:cxn modelId="{E7AF3E7C-E427-4537-B4EB-C14CAA3FB959}" type="presParOf" srcId="{6F8D8538-B959-44A7-B41D-F300C2ACFF6B}" destId="{9D6D3339-D229-4F72-B2BE-4B0E58F23D9B}" srcOrd="3" destOrd="0" presId="urn:microsoft.com/office/officeart/2005/8/layout/list1"/>
    <dgm:cxn modelId="{2AD9BEC9-89BF-4E8F-9C88-4061EC452479}" type="presParOf" srcId="{6F8D8538-B959-44A7-B41D-F300C2ACFF6B}" destId="{F2A92DB2-FCC2-410A-9739-D801EB5C8670}" srcOrd="4" destOrd="0" presId="urn:microsoft.com/office/officeart/2005/8/layout/list1"/>
    <dgm:cxn modelId="{EB2ABA63-D755-4707-81CD-35BAE4E37138}" type="presParOf" srcId="{F2A92DB2-FCC2-410A-9739-D801EB5C8670}" destId="{5A207503-ECA3-412E-BA1B-B009D0AF2911}" srcOrd="0" destOrd="0" presId="urn:microsoft.com/office/officeart/2005/8/layout/list1"/>
    <dgm:cxn modelId="{08704B6C-07AA-4546-8ED8-1BF5D2A7183C}" type="presParOf" srcId="{F2A92DB2-FCC2-410A-9739-D801EB5C8670}" destId="{4FA6F7F7-CDBE-4F29-9881-674CBC5E358E}" srcOrd="1" destOrd="0" presId="urn:microsoft.com/office/officeart/2005/8/layout/list1"/>
    <dgm:cxn modelId="{968173D7-18C7-4BAC-9423-C6AA0B411201}" type="presParOf" srcId="{6F8D8538-B959-44A7-B41D-F300C2ACFF6B}" destId="{F128FB51-2384-4A13-B6B5-F8205A2347A0}" srcOrd="5" destOrd="0" presId="urn:microsoft.com/office/officeart/2005/8/layout/list1"/>
    <dgm:cxn modelId="{D176F77A-F54C-4A89-8605-25C4DDA87FC5}" type="presParOf" srcId="{6F8D8538-B959-44A7-B41D-F300C2ACFF6B}" destId="{BF8F390B-AF51-4CE3-BEDE-94EC73BAFC57}" srcOrd="6" destOrd="0" presId="urn:microsoft.com/office/officeart/2005/8/layout/list1"/>
    <dgm:cxn modelId="{51824587-9AE4-4F8B-A1AD-B264532F95C6}" type="presParOf" srcId="{6F8D8538-B959-44A7-B41D-F300C2ACFF6B}" destId="{D5288A35-C514-48CC-9692-D62FCFB1D5C2}" srcOrd="7" destOrd="0" presId="urn:microsoft.com/office/officeart/2005/8/layout/list1"/>
    <dgm:cxn modelId="{27FC6559-B719-40C4-A8EC-8195236296CB}" type="presParOf" srcId="{6F8D8538-B959-44A7-B41D-F300C2ACFF6B}" destId="{00A20C8D-2090-44E3-8EBB-EB022D5EDE38}" srcOrd="8" destOrd="0" presId="urn:microsoft.com/office/officeart/2005/8/layout/list1"/>
    <dgm:cxn modelId="{A1CAC9D2-FC84-4E36-AB37-3E478CB18718}" type="presParOf" srcId="{00A20C8D-2090-44E3-8EBB-EB022D5EDE38}" destId="{D0DDA439-C3B3-4CB2-B858-A65BFA4BBDD1}" srcOrd="0" destOrd="0" presId="urn:microsoft.com/office/officeart/2005/8/layout/list1"/>
    <dgm:cxn modelId="{BD445945-7A9C-4AC9-81BD-62D822EE52A3}" type="presParOf" srcId="{00A20C8D-2090-44E3-8EBB-EB022D5EDE38}" destId="{B06988C7-A4EB-436A-BB3D-3F82CF542598}" srcOrd="1" destOrd="0" presId="urn:microsoft.com/office/officeart/2005/8/layout/list1"/>
    <dgm:cxn modelId="{C895F9E3-637C-455F-80DB-72BE4186E480}" type="presParOf" srcId="{6F8D8538-B959-44A7-B41D-F300C2ACFF6B}" destId="{F398366E-6C84-49F6-BDAD-3857DE54B1E9}" srcOrd="9" destOrd="0" presId="urn:microsoft.com/office/officeart/2005/8/layout/list1"/>
    <dgm:cxn modelId="{248DC2CD-29C1-4F83-B551-61AFD932C968}" type="presParOf" srcId="{6F8D8538-B959-44A7-B41D-F300C2ACFF6B}" destId="{53BF7124-ABF4-462B-AB86-DA4B86B389EE}" srcOrd="10" destOrd="0" presId="urn:microsoft.com/office/officeart/2005/8/layout/list1"/>
    <dgm:cxn modelId="{B2C631C9-F803-4384-B73A-B62556C2FB96}" type="presParOf" srcId="{6F8D8538-B959-44A7-B41D-F300C2ACFF6B}" destId="{E008E62C-1872-4FCA-B6F8-9FAE03CDBF1B}" srcOrd="11" destOrd="0" presId="urn:microsoft.com/office/officeart/2005/8/layout/list1"/>
    <dgm:cxn modelId="{3CA1DAD6-C447-4F03-89E0-8EC9739FB87D}" type="presParOf" srcId="{6F8D8538-B959-44A7-B41D-F300C2ACFF6B}" destId="{BB455FD5-63AA-424A-A59D-A4E6AC1A07D8}" srcOrd="12" destOrd="0" presId="urn:microsoft.com/office/officeart/2005/8/layout/list1"/>
    <dgm:cxn modelId="{15B485D3-40B5-4888-8061-79FED5580866}" type="presParOf" srcId="{BB455FD5-63AA-424A-A59D-A4E6AC1A07D8}" destId="{DF236969-87C1-4DB8-838E-6797E1AD778E}" srcOrd="0" destOrd="0" presId="urn:microsoft.com/office/officeart/2005/8/layout/list1"/>
    <dgm:cxn modelId="{A99F1544-44BA-4E27-92AF-97C944CAFF4F}" type="presParOf" srcId="{BB455FD5-63AA-424A-A59D-A4E6AC1A07D8}" destId="{98D9288F-D84B-42B7-97F3-FBFC0D03C399}" srcOrd="1" destOrd="0" presId="urn:microsoft.com/office/officeart/2005/8/layout/list1"/>
    <dgm:cxn modelId="{AB424A1A-285D-47A2-9A6C-654569E841C2}" type="presParOf" srcId="{6F8D8538-B959-44A7-B41D-F300C2ACFF6B}" destId="{B71A5F58-6AF5-4E04-83BE-07829CB8BCD1}" srcOrd="13" destOrd="0" presId="urn:microsoft.com/office/officeart/2005/8/layout/list1"/>
    <dgm:cxn modelId="{A6CAAF4E-BB7B-4049-9575-D785C05AA511}" type="presParOf" srcId="{6F8D8538-B959-44A7-B41D-F300C2ACFF6B}" destId="{6266797F-9E9E-44B7-AF32-71B25C9A04FE}" srcOrd="14" destOrd="0" presId="urn:microsoft.com/office/officeart/2005/8/layout/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E1A229-0EB8-4891-BF4C-85A2C855FAFE}">
      <dsp:nvSpPr>
        <dsp:cNvPr id="0" name=""/>
        <dsp:cNvSpPr/>
      </dsp:nvSpPr>
      <dsp:spPr>
        <a:xfrm>
          <a:off x="0" y="2328144"/>
          <a:ext cx="5010149" cy="509341"/>
        </a:xfrm>
        <a:prstGeom prst="rec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ea typeface="+mn-ea"/>
              <a:cs typeface="+mn-cs"/>
            </a:rPr>
            <a:t>Въвеждане на енергоспестяващи мерки, водещи до 20 % енергийни спестявания в крайното енергийно потребление</a:t>
          </a:r>
          <a:endParaRPr lang="en-US" sz="1000" kern="1200">
            <a:latin typeface="+mj-lt"/>
            <a:ea typeface="+mn-ea"/>
            <a:cs typeface="+mn-cs"/>
          </a:endParaRPr>
        </a:p>
      </dsp:txBody>
      <dsp:txXfrm>
        <a:off x="0" y="2328144"/>
        <a:ext cx="5010149" cy="509341"/>
      </dsp:txXfrm>
    </dsp:sp>
    <dsp:sp modelId="{49982027-F8AC-4113-80FD-ADD471DD449A}">
      <dsp:nvSpPr>
        <dsp:cNvPr id="0" name=""/>
        <dsp:cNvSpPr/>
      </dsp:nvSpPr>
      <dsp:spPr>
        <a:xfrm rot="10800000">
          <a:off x="0" y="1552417"/>
          <a:ext cx="5010149" cy="783366"/>
        </a:xfrm>
        <a:prstGeom prst="upArrowCallout">
          <a:avLst/>
        </a:prstGeom>
        <a:solidFill>
          <a:schemeClr val="accent5">
            <a:hueOff val="3546033"/>
            <a:satOff val="-153"/>
            <a:lumOff val="-699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ea typeface="+mn-ea"/>
              <a:cs typeface="+mn-cs"/>
            </a:rPr>
            <a:t>20% намаляване на емисиите на парникови газове.</a:t>
          </a:r>
          <a:endParaRPr lang="en-US" sz="1000" kern="1200">
            <a:latin typeface="+mj-lt"/>
            <a:ea typeface="+mn-ea"/>
            <a:cs typeface="+mn-cs"/>
          </a:endParaRPr>
        </a:p>
      </dsp:txBody>
      <dsp:txXfrm rot="10800000">
        <a:off x="0" y="1552417"/>
        <a:ext cx="5010149" cy="509008"/>
      </dsp:txXfrm>
    </dsp:sp>
    <dsp:sp modelId="{BFC43D69-8B22-444C-BC4B-FE7B8D40CC08}">
      <dsp:nvSpPr>
        <dsp:cNvPr id="0" name=""/>
        <dsp:cNvSpPr/>
      </dsp:nvSpPr>
      <dsp:spPr>
        <a:xfrm rot="10800000">
          <a:off x="0" y="776691"/>
          <a:ext cx="5010149" cy="783366"/>
        </a:xfrm>
        <a:prstGeom prst="upArrowCallout">
          <a:avLst/>
        </a:prstGeom>
        <a:solidFill>
          <a:schemeClr val="accent5">
            <a:hueOff val="7092066"/>
            <a:satOff val="-307"/>
            <a:lumOff val="-1398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ea typeface="+mn-ea"/>
              <a:cs typeface="+mn-cs"/>
            </a:rPr>
            <a:t>10% дял на енергия от ВИ в транспорта</a:t>
          </a:r>
          <a:endParaRPr lang="en-US" sz="1000" kern="1200">
            <a:latin typeface="+mj-lt"/>
            <a:ea typeface="+mn-ea"/>
            <a:cs typeface="+mn-cs"/>
          </a:endParaRPr>
        </a:p>
      </dsp:txBody>
      <dsp:txXfrm rot="10800000">
        <a:off x="0" y="776691"/>
        <a:ext cx="5010149" cy="509008"/>
      </dsp:txXfrm>
    </dsp:sp>
    <dsp:sp modelId="{3A34467C-8B5F-491E-AF33-1E63912B77AC}">
      <dsp:nvSpPr>
        <dsp:cNvPr id="0" name=""/>
        <dsp:cNvSpPr/>
      </dsp:nvSpPr>
      <dsp:spPr>
        <a:xfrm rot="10800000">
          <a:off x="0" y="964"/>
          <a:ext cx="5010149" cy="783366"/>
        </a:xfrm>
        <a:prstGeom prst="upArrowCallout">
          <a:avLst/>
        </a:prstGeom>
        <a:solidFill>
          <a:schemeClr val="accent5">
            <a:hueOff val="10638099"/>
            <a:satOff val="-460"/>
            <a:lumOff val="-20981"/>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bg-BG" sz="900" kern="1200">
              <a:latin typeface="+mj-lt"/>
              <a:ea typeface="+mn-ea"/>
              <a:cs typeface="+mn-cs"/>
            </a:rPr>
            <a:t>20% дял на енергията от ВИ в брутното крайно потребление на енергия</a:t>
          </a:r>
          <a:endParaRPr lang="en-US" sz="900" kern="1200">
            <a:latin typeface="+mj-lt"/>
            <a:ea typeface="+mn-ea"/>
            <a:cs typeface="+mn-cs"/>
          </a:endParaRPr>
        </a:p>
      </dsp:txBody>
      <dsp:txXfrm rot="10800000">
        <a:off x="0" y="964"/>
        <a:ext cx="5010149" cy="5090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F6126D-1B5A-43FF-9459-1240AB583D27}">
      <dsp:nvSpPr>
        <dsp:cNvPr id="0" name=""/>
        <dsp:cNvSpPr/>
      </dsp:nvSpPr>
      <dsp:spPr>
        <a:xfrm rot="16200000">
          <a:off x="1220427" y="786592"/>
          <a:ext cx="1810001" cy="1017873"/>
        </a:xfrm>
        <a:prstGeom prst="round2SameRect">
          <a:avLst>
            <a:gd name="adj1" fmla="val 16670"/>
            <a:gd name="adj2" fmla="val 0"/>
          </a:avLst>
        </a:prstGeom>
        <a:gradFill rotWithShape="0">
          <a:gsLst>
            <a:gs pos="0">
              <a:srgbClr val="4BACC6">
                <a:alpha val="50000"/>
                <a:hueOff val="0"/>
                <a:satOff val="0"/>
                <a:lumOff val="0"/>
                <a:alphaOff val="0"/>
                <a:shade val="51000"/>
                <a:satMod val="130000"/>
              </a:srgbClr>
            </a:gs>
            <a:gs pos="80000">
              <a:srgbClr val="4BACC6">
                <a:alpha val="50000"/>
                <a:hueOff val="0"/>
                <a:satOff val="0"/>
                <a:lumOff val="0"/>
                <a:alphaOff val="0"/>
                <a:shade val="93000"/>
                <a:satMod val="130000"/>
              </a:srgbClr>
            </a:gs>
            <a:gs pos="100000">
              <a:srgbClr val="4BACC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1">
          <a:scrgbClr r="0" g="0" b="0"/>
        </a:fillRef>
        <a:effectRef idx="0">
          <a:scrgbClr r="0" g="0" b="0"/>
        </a:effectRef>
        <a:fontRef idx="minor"/>
      </dsp:style>
      <dsp:txBody>
        <a:bodyPr spcFirstLastPara="0" vert="horz" wrap="square" lIns="38100" tIns="63500" rIns="57150" bIns="63500" numCol="1" spcCol="1270" anchor="t" anchorCtr="0">
          <a:noAutofit/>
        </a:bodyPr>
        <a:lstStyle/>
        <a:p>
          <a:pPr marL="0" lvl="0" indent="0" algn="l" defTabSz="444500">
            <a:lnSpc>
              <a:spcPct val="90000"/>
            </a:lnSpc>
            <a:spcBef>
              <a:spcPct val="0"/>
            </a:spcBef>
            <a:spcAft>
              <a:spcPct val="35000"/>
            </a:spcAft>
            <a:buNone/>
          </a:pPr>
          <a:r>
            <a:rPr lang="bg-BG" sz="1000" kern="1200">
              <a:solidFill>
                <a:sysClr val="windowText" lastClr="000000"/>
              </a:solidFill>
              <a:latin typeface="Cambria" pitchFamily="18" charset="0"/>
              <a:ea typeface="+mn-ea"/>
              <a:cs typeface="+mn-cs"/>
            </a:rPr>
            <a:t>основен консуматор и доставчик на услуги; </a:t>
          </a:r>
        </a:p>
      </dsp:txBody>
      <dsp:txXfrm rot="5400000">
        <a:off x="1666188" y="440226"/>
        <a:ext cx="968176" cy="1710607"/>
      </dsp:txXfrm>
    </dsp:sp>
    <dsp:sp modelId="{46586FD9-7D89-4D80-BECA-444F3A0FEAC0}">
      <dsp:nvSpPr>
        <dsp:cNvPr id="0" name=""/>
        <dsp:cNvSpPr/>
      </dsp:nvSpPr>
      <dsp:spPr>
        <a:xfrm rot="5400000">
          <a:off x="2284770" y="786592"/>
          <a:ext cx="1809502" cy="1017873"/>
        </a:xfrm>
        <a:prstGeom prst="round2SameRect">
          <a:avLst>
            <a:gd name="adj1" fmla="val 16670"/>
            <a:gd name="adj2" fmla="val 0"/>
          </a:avLst>
        </a:prstGeom>
        <a:gradFill rotWithShape="0">
          <a:gsLst>
            <a:gs pos="0">
              <a:srgbClr val="4BACC6">
                <a:alpha val="50000"/>
                <a:hueOff val="-3311292"/>
                <a:satOff val="13270"/>
                <a:lumOff val="2876"/>
                <a:alphaOff val="0"/>
                <a:shade val="51000"/>
                <a:satMod val="130000"/>
              </a:srgbClr>
            </a:gs>
            <a:gs pos="80000">
              <a:srgbClr val="4BACC6">
                <a:alpha val="50000"/>
                <a:hueOff val="-3311292"/>
                <a:satOff val="13270"/>
                <a:lumOff val="2876"/>
                <a:alphaOff val="0"/>
                <a:shade val="93000"/>
                <a:satMod val="130000"/>
              </a:srgbClr>
            </a:gs>
            <a:gs pos="100000">
              <a:srgbClr val="4BACC6">
                <a:alpha val="50000"/>
                <a:hueOff val="-3311292"/>
                <a:satOff val="13270"/>
                <a:lumOff val="287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1">
          <a:scrgbClr r="0" g="0" b="0"/>
        </a:fillRef>
        <a:effectRef idx="0">
          <a:scrgbClr r="0" g="0" b="0"/>
        </a:effectRef>
        <a:fontRef idx="minor"/>
      </dsp:style>
      <dsp:txBody>
        <a:bodyPr spcFirstLastPara="0" vert="horz" wrap="square" lIns="57150" tIns="63500" rIns="38100" bIns="63500" numCol="1" spcCol="1270" anchor="t" anchorCtr="0">
          <a:noAutofit/>
        </a:bodyPr>
        <a:lstStyle/>
        <a:p>
          <a:pPr marL="0" lvl="0" indent="0" algn="ctr" defTabSz="444500">
            <a:lnSpc>
              <a:spcPct val="90000"/>
            </a:lnSpc>
            <a:spcBef>
              <a:spcPct val="0"/>
            </a:spcBef>
            <a:spcAft>
              <a:spcPct val="35000"/>
            </a:spcAft>
            <a:buNone/>
          </a:pPr>
          <a:r>
            <a:rPr lang="bg-BG" sz="1000" kern="1200">
              <a:solidFill>
                <a:sysClr val="windowText" lastClr="000000"/>
              </a:solidFill>
              <a:latin typeface="Cambria" pitchFamily="18" charset="0"/>
              <a:ea typeface="+mn-ea"/>
              <a:cs typeface="+mn-cs"/>
            </a:rPr>
            <a:t>основен фактор във вземането на местни стратегически решения и утвърждаване на стандарти за енергийна ефективност и възобновяеми източници</a:t>
          </a:r>
        </a:p>
      </dsp:txBody>
      <dsp:txXfrm rot="-5400000">
        <a:off x="2680585" y="440475"/>
        <a:ext cx="968176" cy="1710108"/>
      </dsp:txXfrm>
    </dsp:sp>
    <dsp:sp modelId="{0F733FBB-7DA5-4011-9365-E84DF8B10718}">
      <dsp:nvSpPr>
        <dsp:cNvPr id="0" name=""/>
        <dsp:cNvSpPr/>
      </dsp:nvSpPr>
      <dsp:spPr>
        <a:xfrm>
          <a:off x="2125324" y="0"/>
          <a:ext cx="1064093" cy="1064041"/>
        </a:xfrm>
        <a:prstGeom prst="circularArrow">
          <a:avLst>
            <a:gd name="adj1" fmla="val 12500"/>
            <a:gd name="adj2" fmla="val 1142322"/>
            <a:gd name="adj3" fmla="val 20457678"/>
            <a:gd name="adj4" fmla="val 10800000"/>
            <a:gd name="adj5" fmla="val 125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6DE9020-6341-48A6-9362-423EC582F426}">
      <dsp:nvSpPr>
        <dsp:cNvPr id="0" name=""/>
        <dsp:cNvSpPr/>
      </dsp:nvSpPr>
      <dsp:spPr>
        <a:xfrm rot="10800000">
          <a:off x="2125324" y="1526758"/>
          <a:ext cx="1064093" cy="1064041"/>
        </a:xfrm>
        <a:prstGeom prst="circularArrow">
          <a:avLst>
            <a:gd name="adj1" fmla="val 12500"/>
            <a:gd name="adj2" fmla="val 1142322"/>
            <a:gd name="adj3" fmla="val 20457678"/>
            <a:gd name="adj4" fmla="val 10800000"/>
            <a:gd name="adj5" fmla="val 12500"/>
          </a:avLst>
        </a:prstGeom>
        <a:gradFill rotWithShape="0">
          <a:gsLst>
            <a:gs pos="0">
              <a:schemeClr val="accent5">
                <a:hueOff val="10638099"/>
                <a:satOff val="-460"/>
                <a:lumOff val="-20981"/>
                <a:alphaOff val="0"/>
                <a:shade val="51000"/>
                <a:satMod val="130000"/>
              </a:schemeClr>
            </a:gs>
            <a:gs pos="80000">
              <a:schemeClr val="accent5">
                <a:hueOff val="10638099"/>
                <a:satOff val="-460"/>
                <a:lumOff val="-20981"/>
                <a:alphaOff val="0"/>
                <a:shade val="93000"/>
                <a:satMod val="130000"/>
              </a:schemeClr>
            </a:gs>
            <a:gs pos="100000">
              <a:schemeClr val="accent5">
                <a:hueOff val="10638099"/>
                <a:satOff val="-460"/>
                <a:lumOff val="-2098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C4E0E3-CD4F-4201-941A-C09045B68AA7}">
      <dsp:nvSpPr>
        <dsp:cNvPr id="0" name=""/>
        <dsp:cNvSpPr/>
      </dsp:nvSpPr>
      <dsp:spPr>
        <a:xfrm>
          <a:off x="0" y="243098"/>
          <a:ext cx="4227616" cy="302400"/>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8BA42C5B-DCE4-4AAB-96D3-2E78728A1AFD}">
      <dsp:nvSpPr>
        <dsp:cNvPr id="0" name=""/>
        <dsp:cNvSpPr/>
      </dsp:nvSpPr>
      <dsp:spPr>
        <a:xfrm>
          <a:off x="211380" y="65978"/>
          <a:ext cx="2959331" cy="354240"/>
        </a:xfrm>
        <a:prstGeom prst="round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1856" tIns="0" rIns="111856" bIns="0" numCol="1" spcCol="1270" anchor="ctr" anchorCtr="0">
          <a:noAutofit/>
        </a:bodyPr>
        <a:lstStyle/>
        <a:p>
          <a:pPr marL="0" lvl="0" indent="0" algn="l" defTabSz="622300">
            <a:lnSpc>
              <a:spcPct val="90000"/>
            </a:lnSpc>
            <a:spcBef>
              <a:spcPct val="0"/>
            </a:spcBef>
            <a:spcAft>
              <a:spcPct val="35000"/>
            </a:spcAft>
            <a:buNone/>
          </a:pPr>
          <a:r>
            <a:rPr lang="en-US" sz="1400" b="1" kern="1200">
              <a:latin typeface="Cambria"/>
              <a:ea typeface="+mn-ea"/>
              <a:cs typeface="+mn-cs"/>
            </a:rPr>
            <a:t>Renewable Fuels Module</a:t>
          </a:r>
          <a:endParaRPr lang="bg-BG" sz="1400" b="1" kern="1200">
            <a:latin typeface="Cambria"/>
            <a:ea typeface="+mn-ea"/>
            <a:cs typeface="+mn-cs"/>
          </a:endParaRPr>
        </a:p>
      </dsp:txBody>
      <dsp:txXfrm>
        <a:off x="228673" y="83271"/>
        <a:ext cx="2924745" cy="319654"/>
      </dsp:txXfrm>
    </dsp:sp>
    <dsp:sp modelId="{BF8F390B-AF51-4CE3-BEDE-94EC73BAFC57}">
      <dsp:nvSpPr>
        <dsp:cNvPr id="0" name=""/>
        <dsp:cNvSpPr/>
      </dsp:nvSpPr>
      <dsp:spPr>
        <a:xfrm>
          <a:off x="0" y="787418"/>
          <a:ext cx="4227616" cy="3024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4FA6F7F7-CDBE-4F29-9881-674CBC5E358E}">
      <dsp:nvSpPr>
        <dsp:cNvPr id="0" name=""/>
        <dsp:cNvSpPr/>
      </dsp:nvSpPr>
      <dsp:spPr>
        <a:xfrm>
          <a:off x="211380" y="610298"/>
          <a:ext cx="2959331" cy="354240"/>
        </a:xfrm>
        <a:prstGeom prst="roundRect">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1856" tIns="0" rIns="111856"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Cambria"/>
              <a:ea typeface="+mn-ea"/>
              <a:cs typeface="+mn-cs"/>
            </a:rPr>
            <a:t>AREP</a:t>
          </a:r>
          <a:endParaRPr lang="bg-BG" sz="1600" b="1" kern="1200">
            <a:latin typeface="Cambria"/>
            <a:ea typeface="+mn-ea"/>
            <a:cs typeface="+mn-cs"/>
          </a:endParaRPr>
        </a:p>
      </dsp:txBody>
      <dsp:txXfrm>
        <a:off x="228673" y="627591"/>
        <a:ext cx="2924745" cy="319654"/>
      </dsp:txXfrm>
    </dsp:sp>
    <dsp:sp modelId="{53BF7124-ABF4-462B-AB86-DA4B86B389EE}">
      <dsp:nvSpPr>
        <dsp:cNvPr id="0" name=""/>
        <dsp:cNvSpPr/>
      </dsp:nvSpPr>
      <dsp:spPr>
        <a:xfrm>
          <a:off x="0" y="1331738"/>
          <a:ext cx="4227616" cy="302400"/>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B06988C7-A4EB-436A-BB3D-3F82CF542598}">
      <dsp:nvSpPr>
        <dsp:cNvPr id="0" name=""/>
        <dsp:cNvSpPr/>
      </dsp:nvSpPr>
      <dsp:spPr>
        <a:xfrm>
          <a:off x="211380" y="1154618"/>
          <a:ext cx="2959331" cy="354240"/>
        </a:xfrm>
        <a:prstGeom prst="round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1856" tIns="0" rIns="111856" bIns="0" numCol="1" spcCol="1270" anchor="ctr" anchorCtr="0">
          <a:noAutofit/>
        </a:bodyPr>
        <a:lstStyle/>
        <a:p>
          <a:pPr marL="0" lvl="0" indent="0" algn="l" defTabSz="622300">
            <a:lnSpc>
              <a:spcPct val="90000"/>
            </a:lnSpc>
            <a:spcBef>
              <a:spcPct val="0"/>
            </a:spcBef>
            <a:spcAft>
              <a:spcPct val="35000"/>
            </a:spcAft>
            <a:buNone/>
          </a:pPr>
          <a:r>
            <a:rPr lang="en-US" sz="1400" b="1" kern="1200">
              <a:latin typeface="Cambria"/>
              <a:ea typeface="+mn-ea"/>
              <a:cs typeface="+mn-cs"/>
            </a:rPr>
            <a:t>REScan</a:t>
          </a:r>
          <a:endParaRPr lang="bg-BG" sz="1400" b="1" kern="1200">
            <a:latin typeface="Cambria"/>
            <a:ea typeface="+mn-ea"/>
            <a:cs typeface="+mn-cs"/>
          </a:endParaRPr>
        </a:p>
      </dsp:txBody>
      <dsp:txXfrm>
        <a:off x="228673" y="1171911"/>
        <a:ext cx="2924745" cy="319654"/>
      </dsp:txXfrm>
    </dsp:sp>
    <dsp:sp modelId="{6266797F-9E9E-44B7-AF32-71B25C9A04FE}">
      <dsp:nvSpPr>
        <dsp:cNvPr id="0" name=""/>
        <dsp:cNvSpPr/>
      </dsp:nvSpPr>
      <dsp:spPr>
        <a:xfrm>
          <a:off x="0" y="1876058"/>
          <a:ext cx="4227616" cy="302400"/>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98D9288F-D84B-42B7-97F3-FBFC0D03C399}">
      <dsp:nvSpPr>
        <dsp:cNvPr id="0" name=""/>
        <dsp:cNvSpPr/>
      </dsp:nvSpPr>
      <dsp:spPr>
        <a:xfrm>
          <a:off x="211380" y="1698938"/>
          <a:ext cx="2959331" cy="354240"/>
        </a:xfrm>
        <a:prstGeom prst="roundRect">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1856" tIns="0" rIns="111856" bIns="0" numCol="1" spcCol="1270" anchor="ctr" anchorCtr="0">
          <a:noAutofit/>
        </a:bodyPr>
        <a:lstStyle/>
        <a:p>
          <a:pPr marL="0" lvl="0" indent="0" algn="l" defTabSz="622300">
            <a:lnSpc>
              <a:spcPct val="90000"/>
            </a:lnSpc>
            <a:spcBef>
              <a:spcPct val="0"/>
            </a:spcBef>
            <a:spcAft>
              <a:spcPct val="35000"/>
            </a:spcAft>
            <a:buNone/>
          </a:pPr>
          <a:r>
            <a:rPr lang="en-US" sz="1400" b="1" kern="1200">
              <a:latin typeface="Cambria"/>
              <a:ea typeface="+mn-ea"/>
              <a:cs typeface="+mn-cs"/>
            </a:rPr>
            <a:t>SAFIRE</a:t>
          </a:r>
          <a:endParaRPr lang="bg-BG" sz="1400" b="1" kern="1200">
            <a:latin typeface="Cambria"/>
            <a:ea typeface="+mn-ea"/>
            <a:cs typeface="+mn-cs"/>
          </a:endParaRPr>
        </a:p>
      </dsp:txBody>
      <dsp:txXfrm>
        <a:off x="228673" y="1716231"/>
        <a:ext cx="2924745"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2020-2023 ГОДИНА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F5664C-1AFC-48AA-A188-E1D07385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10650</Words>
  <Characters>60711</Characters>
  <Application>Microsoft Office Word</Application>
  <DocSecurity>0</DocSecurity>
  <Lines>505</Lines>
  <Paragraphs>142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КРАТКОСРОЧНА ПРОГРАМА НА НАСЪРЧАВАНЕ ИЗПОЛЗВАНЕТО НА ЕНЕРГИЯ ОТ ВЪЗОБНОВЯЕМИ ЕНЕРГИЙНИ ИЗТОЧНИЦИ И БИОГОРИВА НА ОБЩИНА СУНГУЛАРЕ</vt:lpstr>
      <vt:lpstr>КРАТКОСРОЧНА ПРОГРАМА НА НАСЪРЧАВАНЕ ИЗПОЛЗВАНЕТО НА ЕНЕРГИЯ ОТ ВЪЗОБНОВЯЕМИ ЕНЕРГИЙНИ ИЗТОЧНИЦИ И БИОГОРИВА НА ОБЩИНА СУНГУЛАРЕ</vt:lpstr>
    </vt:vector>
  </TitlesOfParts>
  <Company/>
  <LinksUpToDate>false</LinksUpToDate>
  <CharactersWithSpaces>71219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КРАТКОСРОЧНА ПРОГРАМА НА НАСЪРЧАВАНЕ ИЗПОЛЗВАНЕТО НА ЕНЕРГИЯ ОТ ВЪЗОБНОВЯЕМИ ЕНЕРГИЙНИ ИЗТОЧНИЦИ И БИОГОРИВА НА ОБЩИНА СУНГУРЛАРЕ</dc:title>
  <cp:lastModifiedBy>Evstati Ilchev</cp:lastModifiedBy>
  <cp:revision>6</cp:revision>
  <cp:lastPrinted>2020-05-14T14:25:00Z</cp:lastPrinted>
  <dcterms:created xsi:type="dcterms:W3CDTF">2020-05-14T07:58:00Z</dcterms:created>
  <dcterms:modified xsi:type="dcterms:W3CDTF">2020-05-14T14:26:00Z</dcterms:modified>
</cp:coreProperties>
</file>