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A3" w:rsidRPr="00D24DEB" w:rsidRDefault="00B079A3" w:rsidP="00DB0DEF">
      <w:pPr>
        <w:spacing w:line="276" w:lineRule="auto"/>
        <w:jc w:val="both"/>
        <w:rPr>
          <w:i/>
          <w:sz w:val="26"/>
          <w:szCs w:val="26"/>
          <w:lang w:val="ru-RU"/>
        </w:rPr>
      </w:pPr>
      <w:bookmarkStart w:id="0" w:name="_GoBack"/>
      <w:bookmarkEnd w:id="0"/>
      <w:r w:rsidRPr="00D24DEB">
        <w:rPr>
          <w:b/>
          <w:sz w:val="26"/>
          <w:szCs w:val="26"/>
          <w:lang w:val="ru-RU"/>
        </w:rPr>
        <w:t xml:space="preserve">                                                                                         </w:t>
      </w:r>
      <w:proofErr w:type="gramStart"/>
      <w:r w:rsidRPr="00D24DEB">
        <w:rPr>
          <w:i/>
          <w:sz w:val="26"/>
          <w:szCs w:val="26"/>
          <w:lang w:val="ru-RU"/>
        </w:rPr>
        <w:t xml:space="preserve">Приложение </w:t>
      </w:r>
      <w:r>
        <w:rPr>
          <w:i/>
          <w:sz w:val="26"/>
          <w:szCs w:val="26"/>
        </w:rPr>
        <w:t xml:space="preserve"> </w:t>
      </w:r>
      <w:proofErr w:type="spellStart"/>
      <w:r w:rsidRPr="00D24DEB">
        <w:rPr>
          <w:i/>
          <w:sz w:val="26"/>
          <w:szCs w:val="26"/>
          <w:lang w:val="ru-RU"/>
        </w:rPr>
        <w:t>към</w:t>
      </w:r>
      <w:proofErr w:type="spellEnd"/>
      <w:proofErr w:type="gramEnd"/>
    </w:p>
    <w:p w:rsidR="00B079A3" w:rsidRDefault="00B079A3" w:rsidP="00DB0DEF">
      <w:pPr>
        <w:spacing w:line="276" w:lineRule="auto"/>
        <w:jc w:val="both"/>
        <w:rPr>
          <w:i/>
          <w:sz w:val="26"/>
          <w:szCs w:val="26"/>
        </w:rPr>
      </w:pPr>
      <w:r w:rsidRPr="00204735">
        <w:rPr>
          <w:i/>
          <w:sz w:val="26"/>
          <w:szCs w:val="26"/>
        </w:rPr>
        <w:t xml:space="preserve">                                                                                         Заповед №</w:t>
      </w:r>
      <w:r>
        <w:rPr>
          <w:i/>
          <w:sz w:val="26"/>
          <w:szCs w:val="26"/>
        </w:rPr>
        <w:t>194/28.02.2019г</w:t>
      </w:r>
    </w:p>
    <w:p w:rsidR="00B079A3" w:rsidRPr="00204735" w:rsidRDefault="00B079A3" w:rsidP="00DB0DEF">
      <w:pPr>
        <w:spacing w:line="276" w:lineRule="auto"/>
        <w:jc w:val="both"/>
        <w:rPr>
          <w:i/>
          <w:sz w:val="26"/>
          <w:szCs w:val="26"/>
        </w:rPr>
      </w:pPr>
    </w:p>
    <w:p w:rsidR="00B079A3" w:rsidRPr="00D817ED" w:rsidRDefault="00B079A3" w:rsidP="00DB0DEF">
      <w:pPr>
        <w:spacing w:line="276" w:lineRule="auto"/>
        <w:ind w:left="284"/>
        <w:jc w:val="both"/>
        <w:rPr>
          <w:b/>
          <w:sz w:val="26"/>
          <w:szCs w:val="26"/>
          <w:u w:val="single"/>
        </w:rPr>
      </w:pPr>
      <w:r w:rsidRPr="00D817ED">
        <w:rPr>
          <w:b/>
          <w:sz w:val="26"/>
          <w:szCs w:val="26"/>
          <w:u w:val="single"/>
        </w:rPr>
        <w:t>ФОРМУЛИ И ПРАВИЛА ЗА РАЗПРЕДЕЛЕНИЕ НА СРЕДСТВАТА, ПОЛУЧЕНИ ПО ЕДИННИ РАЗХОДНИ СТАНДАРТИ  В</w:t>
      </w:r>
      <w:r>
        <w:rPr>
          <w:b/>
          <w:sz w:val="26"/>
          <w:szCs w:val="26"/>
          <w:u w:val="single"/>
        </w:rPr>
        <w:t xml:space="preserve">ЪВ ФУНКЦИЯ „ОБРАЗОВАНИЕ“ ЗА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6"/>
            <w:szCs w:val="26"/>
            <w:u w:val="single"/>
          </w:rPr>
          <w:t>2019</w:t>
        </w:r>
        <w:r w:rsidRPr="00D817ED">
          <w:rPr>
            <w:b/>
            <w:sz w:val="26"/>
            <w:szCs w:val="26"/>
            <w:u w:val="single"/>
          </w:rPr>
          <w:t xml:space="preserve"> Г</w:t>
        </w:r>
      </w:smartTag>
      <w:r w:rsidRPr="00D817ED">
        <w:rPr>
          <w:b/>
          <w:sz w:val="26"/>
          <w:szCs w:val="26"/>
          <w:u w:val="single"/>
        </w:rPr>
        <w:t>.</w:t>
      </w:r>
    </w:p>
    <w:p w:rsidR="00B079A3" w:rsidRPr="009840FC" w:rsidRDefault="00B079A3" w:rsidP="00DB0DEF">
      <w:pPr>
        <w:spacing w:line="276" w:lineRule="auto"/>
        <w:ind w:left="284"/>
        <w:jc w:val="both"/>
        <w:rPr>
          <w:sz w:val="26"/>
          <w:szCs w:val="26"/>
        </w:rPr>
      </w:pPr>
    </w:p>
    <w:p w:rsidR="00B079A3" w:rsidRDefault="00B079A3" w:rsidP="00DB0DEF">
      <w:pPr>
        <w:spacing w:line="276" w:lineRule="auto"/>
        <w:ind w:left="284"/>
        <w:jc w:val="both"/>
        <w:rPr>
          <w:sz w:val="26"/>
          <w:szCs w:val="26"/>
        </w:rPr>
      </w:pPr>
    </w:p>
    <w:p w:rsidR="00B079A3" w:rsidRDefault="00B079A3" w:rsidP="00DB0DEF">
      <w:pPr>
        <w:spacing w:line="276" w:lineRule="auto"/>
        <w:ind w:left="284"/>
        <w:jc w:val="both"/>
        <w:rPr>
          <w:sz w:val="26"/>
          <w:szCs w:val="26"/>
        </w:rPr>
      </w:pPr>
    </w:p>
    <w:p w:rsidR="00B079A3" w:rsidRPr="002E27FB" w:rsidRDefault="00B079A3" w:rsidP="00DB0DEF">
      <w:pPr>
        <w:spacing w:line="276" w:lineRule="auto"/>
        <w:ind w:left="284"/>
        <w:jc w:val="both"/>
        <w:rPr>
          <w:sz w:val="26"/>
          <w:szCs w:val="26"/>
        </w:rPr>
      </w:pPr>
    </w:p>
    <w:p w:rsidR="00B079A3" w:rsidRDefault="00B079A3" w:rsidP="00DB0DEF">
      <w:pPr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21622B">
        <w:rPr>
          <w:b/>
          <w:sz w:val="26"/>
          <w:szCs w:val="26"/>
        </w:rPr>
        <w:t xml:space="preserve">Общи положения </w:t>
      </w:r>
    </w:p>
    <w:p w:rsidR="00B079A3" w:rsidRPr="00B116A5" w:rsidRDefault="00B079A3" w:rsidP="00DB0DEF">
      <w:pPr>
        <w:spacing w:line="276" w:lineRule="auto"/>
        <w:ind w:left="1004"/>
        <w:jc w:val="both"/>
        <w:rPr>
          <w:b/>
          <w:sz w:val="26"/>
          <w:szCs w:val="26"/>
        </w:rPr>
      </w:pPr>
    </w:p>
    <w:p w:rsidR="00B079A3" w:rsidRDefault="00B079A3" w:rsidP="00DB0DEF">
      <w:pPr>
        <w:spacing w:line="276" w:lineRule="auto"/>
        <w:ind w:left="284" w:firstLine="424"/>
        <w:jc w:val="both"/>
        <w:rPr>
          <w:sz w:val="26"/>
          <w:szCs w:val="26"/>
          <w:shd w:val="clear" w:color="auto" w:fill="FEFEFE"/>
        </w:rPr>
      </w:pPr>
      <w:r w:rsidRPr="0021622B">
        <w:rPr>
          <w:sz w:val="26"/>
          <w:szCs w:val="26"/>
          <w:highlight w:val="white"/>
          <w:shd w:val="clear" w:color="auto" w:fill="FEFEFE"/>
        </w:rPr>
        <w:t>Дейностите, които се финансират изцяло или частично от държавния бюджет по стандарти, се определят с държавния образователен стандарт за финансирането на институциите.</w:t>
      </w:r>
      <w:r w:rsidRPr="0021622B">
        <w:rPr>
          <w:sz w:val="26"/>
          <w:szCs w:val="26"/>
        </w:rPr>
        <w:t xml:space="preserve"> </w:t>
      </w:r>
      <w:r w:rsidRPr="0021622B">
        <w:rPr>
          <w:sz w:val="26"/>
          <w:szCs w:val="26"/>
          <w:highlight w:val="white"/>
          <w:shd w:val="clear" w:color="auto" w:fill="FEFEFE"/>
        </w:rPr>
        <w:t xml:space="preserve">Първостепенните разпоредители с бюджет разпределят получените по стандарта средства за всяка дейност между училищата и детските градини въз основа на формули за съответната дейност. </w:t>
      </w:r>
    </w:p>
    <w:p w:rsidR="00B079A3" w:rsidRPr="0021622B" w:rsidRDefault="00B079A3" w:rsidP="00DB0DEF">
      <w:pPr>
        <w:spacing w:line="276" w:lineRule="auto"/>
        <w:ind w:left="284" w:firstLine="424"/>
        <w:jc w:val="both"/>
        <w:rPr>
          <w:sz w:val="26"/>
          <w:szCs w:val="26"/>
          <w:highlight w:val="white"/>
          <w:shd w:val="clear" w:color="auto" w:fill="FEFEFE"/>
        </w:rPr>
      </w:pPr>
      <w:r w:rsidRPr="0021622B">
        <w:rPr>
          <w:sz w:val="26"/>
          <w:szCs w:val="26"/>
        </w:rPr>
        <w:t>Целта на прилагането на формулите и правилата е да се разпределят средствата получени по единни разходни стандарти по начин, който позволява да се повиши обективността и справедливостта на финансирането, като максимално се доближи до действителните нужди.</w:t>
      </w:r>
    </w:p>
    <w:p w:rsidR="00B079A3" w:rsidRPr="00B116A5" w:rsidRDefault="00B079A3" w:rsidP="00DB0DEF">
      <w:pPr>
        <w:spacing w:line="276" w:lineRule="auto"/>
        <w:ind w:left="284" w:firstLine="424"/>
        <w:jc w:val="both"/>
        <w:rPr>
          <w:sz w:val="26"/>
          <w:szCs w:val="26"/>
          <w:highlight w:val="white"/>
          <w:shd w:val="clear" w:color="auto" w:fill="FEFEFE"/>
        </w:rPr>
      </w:pPr>
      <w:r w:rsidRPr="0021622B">
        <w:rPr>
          <w:sz w:val="26"/>
          <w:szCs w:val="26"/>
          <w:highlight w:val="white"/>
          <w:shd w:val="clear" w:color="auto" w:fill="FEFEFE"/>
        </w:rPr>
        <w:t>Формулите включват основни и допълнителни компоненти и се утвърждават от първостепенните разпоредители с бюджет в срок до 28 февруари на текущата година след обсъждане с директорите н</w:t>
      </w:r>
      <w:r>
        <w:rPr>
          <w:sz w:val="26"/>
          <w:szCs w:val="26"/>
          <w:highlight w:val="white"/>
          <w:shd w:val="clear" w:color="auto" w:fill="FEFEFE"/>
        </w:rPr>
        <w:t xml:space="preserve">а детските градини и училищата. </w:t>
      </w:r>
      <w:r w:rsidRPr="0021622B">
        <w:rPr>
          <w:sz w:val="26"/>
          <w:szCs w:val="26"/>
          <w:highlight w:val="white"/>
          <w:shd w:val="clear" w:color="auto" w:fill="FEFEFE"/>
        </w:rPr>
        <w:t>Утвърдените формули се прилагат от началото на бюджетната година и не могат да бъдат променяни до края й.</w:t>
      </w:r>
    </w:p>
    <w:p w:rsidR="00B079A3" w:rsidRDefault="00B079A3" w:rsidP="00DB0DEF">
      <w:pPr>
        <w:spacing w:line="276" w:lineRule="auto"/>
        <w:ind w:left="284" w:firstLine="424"/>
        <w:jc w:val="both"/>
        <w:rPr>
          <w:sz w:val="26"/>
          <w:szCs w:val="26"/>
          <w:highlight w:val="white"/>
          <w:shd w:val="clear" w:color="auto" w:fill="FEFEFE"/>
        </w:rPr>
      </w:pPr>
      <w:r w:rsidRPr="0021622B">
        <w:rPr>
          <w:sz w:val="26"/>
          <w:szCs w:val="26"/>
          <w:highlight w:val="white"/>
          <w:shd w:val="clear" w:color="auto" w:fill="FEFEFE"/>
        </w:rPr>
        <w:t>Основните компоненти на всяка формула са стандартът</w:t>
      </w:r>
      <w:r>
        <w:rPr>
          <w:sz w:val="26"/>
          <w:szCs w:val="26"/>
          <w:highlight w:val="white"/>
          <w:shd w:val="clear" w:color="auto" w:fill="FEFEFE"/>
        </w:rPr>
        <w:t xml:space="preserve"> брой институции, брой паралелки</w:t>
      </w:r>
      <w:r w:rsidRPr="0021622B">
        <w:rPr>
          <w:sz w:val="26"/>
          <w:szCs w:val="26"/>
          <w:highlight w:val="white"/>
          <w:shd w:val="clear" w:color="auto" w:fill="FEFEFE"/>
        </w:rPr>
        <w:t xml:space="preserve"> и броят на децата и учениците в детските градини и уч</w:t>
      </w:r>
      <w:r>
        <w:rPr>
          <w:sz w:val="26"/>
          <w:szCs w:val="26"/>
          <w:highlight w:val="white"/>
          <w:shd w:val="clear" w:color="auto" w:fill="FEFEFE"/>
        </w:rPr>
        <w:t>илищата за съответната дейност.</w:t>
      </w:r>
    </w:p>
    <w:p w:rsidR="00B079A3" w:rsidRPr="00B116A5" w:rsidRDefault="00B079A3" w:rsidP="00DB0DEF">
      <w:pPr>
        <w:spacing w:line="276" w:lineRule="auto"/>
        <w:ind w:left="284" w:firstLine="424"/>
        <w:jc w:val="both"/>
        <w:rPr>
          <w:sz w:val="26"/>
          <w:szCs w:val="26"/>
          <w:highlight w:val="white"/>
          <w:shd w:val="clear" w:color="auto" w:fill="FEFEFE"/>
        </w:rPr>
      </w:pPr>
      <w:r w:rsidRPr="0021622B">
        <w:rPr>
          <w:sz w:val="26"/>
          <w:szCs w:val="26"/>
          <w:highlight w:val="white"/>
          <w:shd w:val="clear" w:color="auto" w:fill="FEFEFE"/>
        </w:rPr>
        <w:t>Допълнителните компоненти на формулата могат да бъдат обективни географски, демографски, инфраструктурни и други показатели, определящи различия в разходите за едно дете или един ученик, или показатели, отразяващи националната и общинската образователна политика. Средствата за всяка дейност се разпределят по следния начин:</w:t>
      </w:r>
    </w:p>
    <w:p w:rsidR="00B079A3" w:rsidRPr="0021622B" w:rsidRDefault="00B079A3" w:rsidP="00DB0DEF">
      <w:pPr>
        <w:spacing w:line="276" w:lineRule="auto"/>
        <w:ind w:left="284" w:firstLine="424"/>
        <w:jc w:val="both"/>
        <w:rPr>
          <w:sz w:val="26"/>
          <w:szCs w:val="26"/>
        </w:rPr>
      </w:pPr>
      <w:r w:rsidRPr="0021622B">
        <w:rPr>
          <w:sz w:val="26"/>
          <w:szCs w:val="26"/>
          <w:highlight w:val="white"/>
          <w:shd w:val="clear" w:color="auto" w:fill="FEFEFE"/>
        </w:rPr>
        <w:t>1. не по-малко от</w:t>
      </w:r>
      <w:r>
        <w:rPr>
          <w:sz w:val="26"/>
          <w:szCs w:val="26"/>
          <w:highlight w:val="white"/>
          <w:shd w:val="clear" w:color="auto" w:fill="FEFEFE"/>
        </w:rPr>
        <w:t xml:space="preserve"> 85</w:t>
      </w:r>
      <w:r w:rsidRPr="0021622B">
        <w:rPr>
          <w:sz w:val="26"/>
          <w:szCs w:val="26"/>
          <w:highlight w:val="white"/>
          <w:shd w:val="clear" w:color="auto" w:fill="FEFEFE"/>
        </w:rPr>
        <w:t xml:space="preserve"> на сто - на базата </w:t>
      </w:r>
      <w:r>
        <w:rPr>
          <w:sz w:val="26"/>
          <w:szCs w:val="26"/>
          <w:highlight w:val="white"/>
          <w:shd w:val="clear" w:color="auto" w:fill="FEFEFE"/>
        </w:rPr>
        <w:t xml:space="preserve"> параметър на основния компонент</w:t>
      </w:r>
      <w:r w:rsidRPr="0021622B">
        <w:rPr>
          <w:sz w:val="26"/>
          <w:szCs w:val="26"/>
          <w:highlight w:val="white"/>
          <w:shd w:val="clear" w:color="auto" w:fill="FEFEFE"/>
        </w:rPr>
        <w:t xml:space="preserve"> на формулите;</w:t>
      </w:r>
    </w:p>
    <w:p w:rsidR="00B079A3" w:rsidRPr="0021622B" w:rsidRDefault="00B079A3" w:rsidP="00DB0DEF">
      <w:pPr>
        <w:spacing w:line="276" w:lineRule="auto"/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  <w:highlight w:val="white"/>
          <w:shd w:val="clear" w:color="auto" w:fill="FEFEFE"/>
        </w:rPr>
        <w:t>2.останалите до 15</w:t>
      </w:r>
      <w:r w:rsidRPr="0021622B">
        <w:rPr>
          <w:sz w:val="26"/>
          <w:szCs w:val="26"/>
          <w:highlight w:val="white"/>
          <w:shd w:val="clear" w:color="auto" w:fill="FEFEFE"/>
        </w:rPr>
        <w:t xml:space="preserve"> на сто - въз основа на допълнителни компоненти на формулата.</w:t>
      </w:r>
    </w:p>
    <w:p w:rsidR="00B079A3" w:rsidRDefault="00B079A3" w:rsidP="00DB0DEF">
      <w:pPr>
        <w:spacing w:line="276" w:lineRule="auto"/>
        <w:ind w:left="284" w:firstLine="424"/>
        <w:jc w:val="both"/>
        <w:rPr>
          <w:sz w:val="26"/>
          <w:szCs w:val="26"/>
          <w:shd w:val="clear" w:color="auto" w:fill="FEFEFE"/>
        </w:rPr>
      </w:pPr>
      <w:r w:rsidRPr="0021622B">
        <w:rPr>
          <w:sz w:val="26"/>
          <w:szCs w:val="26"/>
          <w:highlight w:val="white"/>
          <w:shd w:val="clear" w:color="auto" w:fill="FEFEFE"/>
        </w:rPr>
        <w:lastRenderedPageBreak/>
        <w:t>Неразпределените към 15 ноември на текущата година средства от резерва се предоставят на училищата и детските градини по съответната дейност, като се разпределят пропорционално на броя на децата и учениците.</w:t>
      </w:r>
    </w:p>
    <w:p w:rsidR="00B079A3" w:rsidRDefault="00B079A3" w:rsidP="00DB0DEF">
      <w:pPr>
        <w:spacing w:line="276" w:lineRule="auto"/>
        <w:ind w:left="284" w:firstLine="424"/>
        <w:jc w:val="both"/>
        <w:rPr>
          <w:sz w:val="26"/>
          <w:szCs w:val="26"/>
          <w:shd w:val="clear" w:color="auto" w:fill="FEFEFE"/>
        </w:rPr>
      </w:pPr>
    </w:p>
    <w:p w:rsidR="00B079A3" w:rsidRPr="00CA43E6" w:rsidRDefault="00B079A3" w:rsidP="00DB0DEF">
      <w:pPr>
        <w:spacing w:line="276" w:lineRule="auto"/>
        <w:ind w:left="284" w:firstLine="424"/>
        <w:jc w:val="both"/>
        <w:rPr>
          <w:sz w:val="26"/>
          <w:szCs w:val="26"/>
          <w:shd w:val="clear" w:color="auto" w:fill="FEFEFE"/>
        </w:rPr>
      </w:pPr>
      <w:r w:rsidRPr="0021622B">
        <w:rPr>
          <w:sz w:val="26"/>
          <w:szCs w:val="26"/>
        </w:rPr>
        <w:t xml:space="preserve">Формулите за разпределение на средствата, получени по единни разходни стандарти, се утвърждават от </w:t>
      </w:r>
      <w:r w:rsidRPr="0021622B">
        <w:rPr>
          <w:sz w:val="26"/>
          <w:szCs w:val="26"/>
          <w:highlight w:val="white"/>
          <w:shd w:val="clear" w:color="auto" w:fill="FEFEFE"/>
        </w:rPr>
        <w:t xml:space="preserve">първостепенните разпоредители с бюджет </w:t>
      </w:r>
      <w:r w:rsidRPr="0021622B">
        <w:rPr>
          <w:sz w:val="26"/>
          <w:szCs w:val="26"/>
        </w:rPr>
        <w:t xml:space="preserve">за всяка отделна дейност по Единната бюджетна класификация за </w:t>
      </w:r>
      <w:smartTag w:uri="urn:schemas-microsoft-com:office:smarttags" w:element="metricconverter">
        <w:smartTagPr>
          <w:attr w:name="ProductID" w:val="2019 Г"/>
        </w:smartTagPr>
        <w:r w:rsidRPr="0021622B">
          <w:rPr>
            <w:sz w:val="26"/>
            <w:szCs w:val="26"/>
          </w:rPr>
          <w:t>201</w:t>
        </w:r>
        <w:r>
          <w:rPr>
            <w:sz w:val="26"/>
            <w:szCs w:val="26"/>
          </w:rPr>
          <w:t>9</w:t>
        </w:r>
        <w:r w:rsidRPr="0021622B">
          <w:rPr>
            <w:sz w:val="26"/>
            <w:szCs w:val="26"/>
          </w:rPr>
          <w:t xml:space="preserve"> г</w:t>
        </w:r>
      </w:smartTag>
      <w:r w:rsidRPr="0021622B">
        <w:rPr>
          <w:sz w:val="26"/>
          <w:szCs w:val="26"/>
        </w:rPr>
        <w:t xml:space="preserve">. </w:t>
      </w:r>
    </w:p>
    <w:p w:rsidR="00B079A3" w:rsidRPr="00D24DEB" w:rsidRDefault="00B079A3" w:rsidP="00DB0DEF">
      <w:pPr>
        <w:spacing w:line="276" w:lineRule="auto"/>
        <w:ind w:left="284" w:firstLine="424"/>
        <w:jc w:val="both"/>
        <w:rPr>
          <w:sz w:val="26"/>
          <w:szCs w:val="26"/>
          <w:lang w:val="ru-RU"/>
        </w:rPr>
      </w:pPr>
      <w:r w:rsidRPr="0021622B">
        <w:rPr>
          <w:sz w:val="26"/>
          <w:szCs w:val="26"/>
        </w:rPr>
        <w:t xml:space="preserve">Определените допълващи стандарти и нормативи с Решение </w:t>
      </w:r>
      <w:r w:rsidRPr="00F80342">
        <w:rPr>
          <w:sz w:val="26"/>
          <w:szCs w:val="26"/>
        </w:rPr>
        <w:t>№</w:t>
      </w:r>
      <w:r>
        <w:rPr>
          <w:sz w:val="26"/>
          <w:szCs w:val="26"/>
        </w:rPr>
        <w:t xml:space="preserve"> 776/30.10.2018г.</w:t>
      </w:r>
      <w:r w:rsidRPr="0021622B">
        <w:rPr>
          <w:sz w:val="26"/>
          <w:szCs w:val="26"/>
        </w:rPr>
        <w:t xml:space="preserve"> на Министерски съвет от </w:t>
      </w:r>
      <w:smartTag w:uri="urn:schemas-microsoft-com:office:smarttags" w:element="metricconverter">
        <w:smartTagPr>
          <w:attr w:name="ProductID" w:val="2018 г"/>
        </w:smartTagPr>
        <w:r>
          <w:rPr>
            <w:sz w:val="26"/>
            <w:szCs w:val="26"/>
          </w:rPr>
          <w:t>2018</w:t>
        </w:r>
        <w:r w:rsidRPr="0021622B">
          <w:rPr>
            <w:sz w:val="26"/>
            <w:szCs w:val="26"/>
          </w:rPr>
          <w:t xml:space="preserve"> г</w:t>
        </w:r>
      </w:smartTag>
      <w:r w:rsidRPr="0021622B">
        <w:rPr>
          <w:sz w:val="26"/>
          <w:szCs w:val="26"/>
        </w:rPr>
        <w:t>. за приемане на стандарти за делегираните</w:t>
      </w:r>
      <w:r>
        <w:rPr>
          <w:sz w:val="26"/>
          <w:szCs w:val="26"/>
        </w:rPr>
        <w:t xml:space="preserve"> от държавата дейности през </w:t>
      </w:r>
      <w:smartTag w:uri="urn:schemas-microsoft-com:office:smarttags" w:element="metricconverter">
        <w:smartTagPr>
          <w:attr w:name="ProductID" w:val="2019 Г"/>
        </w:smartTagPr>
        <w:r>
          <w:rPr>
            <w:sz w:val="26"/>
            <w:szCs w:val="26"/>
          </w:rPr>
          <w:t>2019</w:t>
        </w:r>
        <w:r w:rsidRPr="0021622B">
          <w:rPr>
            <w:sz w:val="26"/>
            <w:szCs w:val="26"/>
          </w:rPr>
          <w:t xml:space="preserve"> г</w:t>
        </w:r>
      </w:smartTag>
      <w:r w:rsidRPr="0021622B">
        <w:rPr>
          <w:sz w:val="26"/>
          <w:szCs w:val="26"/>
        </w:rPr>
        <w:t xml:space="preserve">., изменено и допълнено с </w:t>
      </w:r>
      <w:r w:rsidRPr="00F80342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№ 27</w:t>
      </w:r>
      <w:r w:rsidRPr="00F80342">
        <w:rPr>
          <w:sz w:val="26"/>
          <w:szCs w:val="26"/>
        </w:rPr>
        <w:t>7</w:t>
      </w:r>
      <w:r w:rsidRPr="0021622B">
        <w:rPr>
          <w:sz w:val="26"/>
          <w:szCs w:val="26"/>
        </w:rPr>
        <w:t xml:space="preserve"> на Министерски съвет от </w:t>
      </w:r>
      <w:smartTag w:uri="urn:schemas-microsoft-com:office:smarttags" w:element="metricconverter">
        <w:smartTagPr>
          <w:attr w:name="ProductID" w:val="2018 г"/>
        </w:smartTagPr>
        <w:r>
          <w:rPr>
            <w:sz w:val="26"/>
            <w:szCs w:val="26"/>
          </w:rPr>
          <w:t>2018</w:t>
        </w:r>
        <w:r w:rsidRPr="0021622B">
          <w:rPr>
            <w:sz w:val="26"/>
            <w:szCs w:val="26"/>
          </w:rPr>
          <w:t xml:space="preserve"> г</w:t>
        </w:r>
      </w:smartTag>
      <w:r w:rsidRPr="0021622B">
        <w:rPr>
          <w:sz w:val="26"/>
          <w:szCs w:val="26"/>
        </w:rPr>
        <w:t>., се разпределят над средствата по формула.</w:t>
      </w:r>
    </w:p>
    <w:p w:rsidR="00B079A3" w:rsidRPr="00D24DEB" w:rsidRDefault="00B079A3" w:rsidP="00DB0DEF">
      <w:pPr>
        <w:spacing w:line="276" w:lineRule="auto"/>
        <w:ind w:left="284"/>
        <w:jc w:val="both"/>
        <w:rPr>
          <w:b/>
          <w:sz w:val="26"/>
          <w:szCs w:val="26"/>
          <w:lang w:val="ru-RU"/>
        </w:rPr>
      </w:pPr>
    </w:p>
    <w:p w:rsidR="00B079A3" w:rsidRPr="00815329" w:rsidRDefault="00B079A3" w:rsidP="00815329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815329">
        <w:rPr>
          <w:b/>
          <w:sz w:val="26"/>
          <w:szCs w:val="26"/>
        </w:rPr>
        <w:t xml:space="preserve">Формули за разпределението на средствата, получени по единни разходни стандарти за </w:t>
      </w:r>
      <w:smartTag w:uri="urn:schemas-microsoft-com:office:smarttags" w:element="metricconverter">
        <w:smartTagPr>
          <w:attr w:name="ProductID" w:val="2019 Г"/>
        </w:smartTagPr>
        <w:r w:rsidRPr="00815329">
          <w:rPr>
            <w:b/>
            <w:sz w:val="26"/>
            <w:szCs w:val="26"/>
          </w:rPr>
          <w:t>2019</w:t>
        </w:r>
        <w:r w:rsidRPr="00D24DEB">
          <w:rPr>
            <w:b/>
            <w:sz w:val="26"/>
            <w:szCs w:val="26"/>
            <w:lang w:val="ru-RU"/>
          </w:rPr>
          <w:t xml:space="preserve"> </w:t>
        </w:r>
        <w:r w:rsidRPr="00815329">
          <w:rPr>
            <w:b/>
            <w:sz w:val="26"/>
            <w:szCs w:val="26"/>
          </w:rPr>
          <w:t>г</w:t>
        </w:r>
      </w:smartTag>
      <w:r w:rsidRPr="00815329">
        <w:rPr>
          <w:b/>
          <w:sz w:val="26"/>
          <w:szCs w:val="26"/>
        </w:rPr>
        <w:t xml:space="preserve">. между училищата и детските градини, второстепенни разпоредители с бюджет </w:t>
      </w:r>
    </w:p>
    <w:p w:rsidR="00B079A3" w:rsidRPr="00815329" w:rsidRDefault="00B079A3" w:rsidP="00815329">
      <w:pPr>
        <w:spacing w:line="276" w:lineRule="auto"/>
        <w:ind w:firstLine="284"/>
        <w:jc w:val="both"/>
        <w:rPr>
          <w:b/>
          <w:sz w:val="26"/>
          <w:szCs w:val="26"/>
        </w:rPr>
      </w:pPr>
      <w:r w:rsidRPr="00815329">
        <w:t xml:space="preserve"> Общият размер на средствата по единни разходни стандарти за училищата  в община Сунгурларе, област Бургас, за 201</w:t>
      </w:r>
      <w:r w:rsidRPr="00815329">
        <w:rPr>
          <w:lang w:val="ru-RU"/>
        </w:rPr>
        <w:t>9</w:t>
      </w:r>
      <w:r w:rsidRPr="00815329">
        <w:t xml:space="preserve"> година се определят по следната формула:</w:t>
      </w:r>
    </w:p>
    <w:p w:rsidR="00B079A3" w:rsidRPr="00815329" w:rsidRDefault="00B079A3" w:rsidP="00815329">
      <w:pPr>
        <w:jc w:val="both"/>
        <w:rPr>
          <w:sz w:val="22"/>
          <w:szCs w:val="22"/>
        </w:rPr>
      </w:pPr>
      <w:r w:rsidRPr="00815329">
        <w:rPr>
          <w:b/>
          <w:sz w:val="22"/>
          <w:szCs w:val="22"/>
        </w:rPr>
        <w:t xml:space="preserve">         СФ = ОКФ + ДКФ,          </w:t>
      </w:r>
      <w:r w:rsidRPr="00815329">
        <w:rPr>
          <w:sz w:val="22"/>
          <w:szCs w:val="22"/>
        </w:rPr>
        <w:t>където</w:t>
      </w:r>
    </w:p>
    <w:p w:rsidR="00B079A3" w:rsidRPr="00815329" w:rsidRDefault="00B079A3" w:rsidP="00815329">
      <w:pPr>
        <w:jc w:val="both"/>
        <w:rPr>
          <w:sz w:val="22"/>
          <w:szCs w:val="22"/>
        </w:rPr>
      </w:pPr>
      <w:r w:rsidRPr="00815329">
        <w:rPr>
          <w:b/>
          <w:sz w:val="22"/>
          <w:szCs w:val="22"/>
        </w:rPr>
        <w:t xml:space="preserve">         СФ </w:t>
      </w:r>
      <w:r w:rsidRPr="00815329">
        <w:rPr>
          <w:sz w:val="22"/>
          <w:szCs w:val="22"/>
        </w:rPr>
        <w:t xml:space="preserve">– средства по формулата; </w:t>
      </w:r>
      <w:r w:rsidRPr="00815329">
        <w:rPr>
          <w:b/>
          <w:sz w:val="22"/>
          <w:szCs w:val="22"/>
        </w:rPr>
        <w:t xml:space="preserve">         ОКФ</w:t>
      </w:r>
      <w:r w:rsidRPr="00815329">
        <w:rPr>
          <w:sz w:val="22"/>
          <w:szCs w:val="22"/>
        </w:rPr>
        <w:t xml:space="preserve"> – основни компоненти по формулата</w:t>
      </w:r>
    </w:p>
    <w:p w:rsidR="00B079A3" w:rsidRPr="00815329" w:rsidRDefault="00B079A3" w:rsidP="00815329">
      <w:pPr>
        <w:spacing w:after="120"/>
        <w:ind w:firstLine="210"/>
        <w:jc w:val="both"/>
      </w:pPr>
      <w:r w:rsidRPr="00815329">
        <w:rPr>
          <w:b/>
        </w:rPr>
        <w:t>ДКФ</w:t>
      </w:r>
      <w:r w:rsidRPr="00815329">
        <w:t xml:space="preserve"> – допълнителни компоненти по формулата</w:t>
      </w:r>
    </w:p>
    <w:p w:rsidR="00B079A3" w:rsidRPr="00815329" w:rsidRDefault="00B079A3" w:rsidP="00815329">
      <w:pPr>
        <w:keepNext/>
        <w:spacing w:before="240" w:after="60"/>
        <w:jc w:val="both"/>
        <w:outlineLvl w:val="2"/>
        <w:rPr>
          <w:rFonts w:ascii="Arial" w:hAnsi="Arial" w:cs="Arial"/>
          <w:b/>
          <w:bCs/>
          <w:sz w:val="26"/>
          <w:szCs w:val="26"/>
        </w:rPr>
      </w:pPr>
      <w:r w:rsidRPr="00815329">
        <w:rPr>
          <w:rFonts w:ascii="Arial" w:hAnsi="Arial" w:cs="Arial"/>
          <w:b/>
          <w:bCs/>
          <w:sz w:val="26"/>
          <w:szCs w:val="26"/>
        </w:rPr>
        <w:t xml:space="preserve">Основни компоненти на формулите: </w:t>
      </w:r>
    </w:p>
    <w:p w:rsidR="00B079A3" w:rsidRPr="00815329" w:rsidRDefault="00B079A3" w:rsidP="00815329">
      <w:pPr>
        <w:ind w:left="360"/>
        <w:rPr>
          <w:bCs/>
        </w:rPr>
      </w:pPr>
      <w:r w:rsidRPr="00815329">
        <w:rPr>
          <w:bCs/>
          <w:lang w:val="ru-RU"/>
        </w:rPr>
        <w:t xml:space="preserve">   1</w:t>
      </w:r>
      <w:r w:rsidRPr="00815329">
        <w:rPr>
          <w:bCs/>
        </w:rPr>
        <w:t>.  стандарт за институция</w:t>
      </w:r>
    </w:p>
    <w:p w:rsidR="00B079A3" w:rsidRPr="00815329" w:rsidRDefault="00B079A3" w:rsidP="00815329">
      <w:pPr>
        <w:ind w:left="360"/>
        <w:rPr>
          <w:bCs/>
        </w:rPr>
      </w:pPr>
      <w:r w:rsidRPr="00815329">
        <w:rPr>
          <w:bCs/>
        </w:rPr>
        <w:t xml:space="preserve">   2. брой институции              </w:t>
      </w:r>
    </w:p>
    <w:p w:rsidR="00B079A3" w:rsidRPr="00815329" w:rsidRDefault="00B079A3" w:rsidP="00815329">
      <w:pPr>
        <w:ind w:left="360"/>
        <w:rPr>
          <w:bCs/>
        </w:rPr>
      </w:pPr>
      <w:r w:rsidRPr="00815329">
        <w:rPr>
          <w:bCs/>
        </w:rPr>
        <w:t xml:space="preserve">   3.  стандарт за паралелка в </w:t>
      </w:r>
      <w:proofErr w:type="spellStart"/>
      <w:r w:rsidRPr="00815329">
        <w:rPr>
          <w:bCs/>
        </w:rPr>
        <w:t>неспециализирано</w:t>
      </w:r>
      <w:proofErr w:type="spellEnd"/>
      <w:r w:rsidRPr="00815329">
        <w:rPr>
          <w:bCs/>
        </w:rPr>
        <w:t xml:space="preserve"> училище</w:t>
      </w:r>
    </w:p>
    <w:p w:rsidR="00B079A3" w:rsidRPr="00815329" w:rsidRDefault="00B079A3" w:rsidP="00815329">
      <w:pPr>
        <w:ind w:left="360"/>
        <w:rPr>
          <w:bCs/>
        </w:rPr>
      </w:pPr>
      <w:r w:rsidRPr="00815329">
        <w:rPr>
          <w:bCs/>
        </w:rPr>
        <w:t xml:space="preserve">   4.  брой паралелки  в </w:t>
      </w:r>
      <w:proofErr w:type="spellStart"/>
      <w:r w:rsidRPr="00815329">
        <w:rPr>
          <w:bCs/>
        </w:rPr>
        <w:t>неспециализирано</w:t>
      </w:r>
      <w:proofErr w:type="spellEnd"/>
      <w:r w:rsidRPr="00815329">
        <w:rPr>
          <w:bCs/>
        </w:rPr>
        <w:t xml:space="preserve"> училище         </w:t>
      </w:r>
    </w:p>
    <w:p w:rsidR="00B079A3" w:rsidRPr="00815329" w:rsidRDefault="00B079A3" w:rsidP="00815329">
      <w:pPr>
        <w:ind w:left="360"/>
        <w:rPr>
          <w:bCs/>
        </w:rPr>
      </w:pPr>
      <w:r w:rsidRPr="00815329">
        <w:rPr>
          <w:bCs/>
        </w:rPr>
        <w:t xml:space="preserve">   5.  стандарт за ученик в паралелка в </w:t>
      </w:r>
      <w:proofErr w:type="spellStart"/>
      <w:r w:rsidRPr="00815329">
        <w:rPr>
          <w:bCs/>
        </w:rPr>
        <w:t>неспециализирано</w:t>
      </w:r>
      <w:proofErr w:type="spellEnd"/>
      <w:r w:rsidRPr="00815329">
        <w:rPr>
          <w:bCs/>
        </w:rPr>
        <w:t xml:space="preserve"> училище, дневна форма на обучение</w:t>
      </w:r>
    </w:p>
    <w:p w:rsidR="00B079A3" w:rsidRPr="00815329" w:rsidRDefault="00B079A3" w:rsidP="00815329">
      <w:pPr>
        <w:ind w:left="360"/>
        <w:rPr>
          <w:bCs/>
          <w:lang w:val="ru-RU"/>
        </w:rPr>
      </w:pPr>
      <w:r w:rsidRPr="00815329">
        <w:rPr>
          <w:bCs/>
        </w:rPr>
        <w:t xml:space="preserve">   6. брой ученици </w:t>
      </w:r>
    </w:p>
    <w:p w:rsidR="00B079A3" w:rsidRPr="00815329" w:rsidRDefault="00B079A3" w:rsidP="00815329">
      <w:pPr>
        <w:ind w:left="360"/>
        <w:rPr>
          <w:bCs/>
        </w:rPr>
      </w:pPr>
      <w:r w:rsidRPr="00815329">
        <w:rPr>
          <w:bCs/>
        </w:rPr>
        <w:t xml:space="preserve">   7.  регионален коефициент</w:t>
      </w:r>
      <w:r>
        <w:rPr>
          <w:bCs/>
          <w:lang w:val="ru-RU"/>
        </w:rPr>
        <w:t xml:space="preserve"> за </w:t>
      </w:r>
      <w:proofErr w:type="spellStart"/>
      <w:r>
        <w:rPr>
          <w:bCs/>
          <w:lang w:val="ru-RU"/>
        </w:rPr>
        <w:t>общ</w:t>
      </w:r>
      <w:r w:rsidRPr="00815329">
        <w:rPr>
          <w:bCs/>
          <w:lang w:val="ru-RU"/>
        </w:rPr>
        <w:t>ини</w:t>
      </w:r>
      <w:proofErr w:type="spellEnd"/>
      <w:r w:rsidRPr="00815329">
        <w:rPr>
          <w:bCs/>
          <w:lang w:val="ru-RU"/>
        </w:rPr>
        <w:t xml:space="preserve">  </w:t>
      </w:r>
      <w:r w:rsidRPr="00815329">
        <w:rPr>
          <w:bCs/>
          <w:lang w:val="en-US"/>
        </w:rPr>
        <w:t>VII</w:t>
      </w:r>
      <w:r w:rsidRPr="00815329">
        <w:rPr>
          <w:bCs/>
          <w:lang w:val="ru-RU"/>
        </w:rPr>
        <w:t xml:space="preserve"> </w:t>
      </w:r>
      <w:r w:rsidRPr="00815329">
        <w:rPr>
          <w:bCs/>
        </w:rPr>
        <w:t>група – 0,102</w:t>
      </w:r>
    </w:p>
    <w:p w:rsidR="00B079A3" w:rsidRPr="00815329" w:rsidRDefault="00B079A3" w:rsidP="00815329">
      <w:pPr>
        <w:jc w:val="both"/>
      </w:pPr>
    </w:p>
    <w:p w:rsidR="00B079A3" w:rsidRPr="00815329" w:rsidRDefault="00B079A3" w:rsidP="00815329">
      <w:pPr>
        <w:keepNext/>
        <w:spacing w:before="240" w:after="60"/>
        <w:jc w:val="both"/>
        <w:outlineLvl w:val="2"/>
        <w:rPr>
          <w:rFonts w:ascii="Arial" w:hAnsi="Arial" w:cs="Arial"/>
          <w:b/>
          <w:bCs/>
          <w:sz w:val="26"/>
          <w:szCs w:val="26"/>
        </w:rPr>
      </w:pPr>
      <w:r w:rsidRPr="00815329">
        <w:rPr>
          <w:rFonts w:ascii="Arial" w:hAnsi="Arial" w:cs="Arial"/>
          <w:b/>
          <w:bCs/>
          <w:sz w:val="26"/>
          <w:szCs w:val="26"/>
        </w:rPr>
        <w:t xml:space="preserve">Допълнителни компоненти по формулата - ДКФ: </w:t>
      </w:r>
    </w:p>
    <w:p w:rsidR="00B079A3" w:rsidRPr="00815329" w:rsidRDefault="00B079A3" w:rsidP="00815329">
      <w:pPr>
        <w:spacing w:after="120"/>
        <w:ind w:firstLine="210"/>
        <w:jc w:val="both"/>
      </w:pPr>
      <w:r w:rsidRPr="00815329">
        <w:t xml:space="preserve">Допълнителните компоненти се разпределят  7% от средствата  за </w:t>
      </w:r>
      <w:proofErr w:type="spellStart"/>
      <w:r w:rsidRPr="00815329">
        <w:t>неспециализираните</w:t>
      </w:r>
      <w:proofErr w:type="spellEnd"/>
      <w:r w:rsidRPr="00815329">
        <w:t xml:space="preserve"> училища, дневна форма на обучение, както следва: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</w:pPr>
      <w:r w:rsidRPr="00815329">
        <w:t>1,5% добавка гориво /ДГ/. Общият размер на добавката е 32298 и се разпределя между основните училища в селата –</w:t>
      </w:r>
      <w:r>
        <w:t xml:space="preserve"> Грозден, </w:t>
      </w:r>
      <w:r w:rsidRPr="00815329">
        <w:t>Лозарево, Прилеп, Съединение и Манолич.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</w:pPr>
      <w:r w:rsidRPr="00815329">
        <w:t>3% добавка течно гориво /ДТГ/. Общият размер е 64596 и е определена за СУ г. Сунгурларе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</w:pPr>
      <w:r w:rsidRPr="00815329">
        <w:t>0,5% добавка за училище с брой ученици под 100.Общият размер на добавката е 1076</w:t>
      </w:r>
      <w:r w:rsidRPr="00D24DEB">
        <w:rPr>
          <w:lang w:val="ru-RU"/>
        </w:rPr>
        <w:t>6</w:t>
      </w:r>
      <w:r w:rsidRPr="00815329">
        <w:t xml:space="preserve"> лв. и се разпределя между училищата в селата Грозден, Лозарево, Прилеп, Съединение и Манолич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</w:pPr>
      <w:r w:rsidRPr="00815329">
        <w:lastRenderedPageBreak/>
        <w:t>0,5% добавка логопедичен кабинет /ДЛК/. Общият размер на добавката е  10765 лв. и е определена за логопедичния кабинет в СУ гр.</w:t>
      </w:r>
      <w:r w:rsidRPr="00D24DEB">
        <w:rPr>
          <w:lang w:val="ru-RU"/>
        </w:rPr>
        <w:t xml:space="preserve"> </w:t>
      </w:r>
      <w:r w:rsidRPr="00815329">
        <w:t>Сунгурларе</w:t>
      </w:r>
    </w:p>
    <w:p w:rsidR="00B079A3" w:rsidRPr="004B1546" w:rsidRDefault="00B079A3" w:rsidP="004B1546">
      <w:pPr>
        <w:numPr>
          <w:ilvl w:val="0"/>
          <w:numId w:val="5"/>
        </w:numPr>
        <w:spacing w:after="120"/>
        <w:jc w:val="both"/>
        <w:rPr>
          <w:b/>
        </w:rPr>
      </w:pPr>
      <w:r w:rsidRPr="00815329">
        <w:t xml:space="preserve">1,5% резерв нерегулярни разходи /РНР/ Общият размер на добавката е </w:t>
      </w:r>
      <w:r w:rsidRPr="00815329">
        <w:rPr>
          <w:lang w:val="ru-RU"/>
        </w:rPr>
        <w:t>32298</w:t>
      </w:r>
      <w:r w:rsidRPr="00815329">
        <w:t xml:space="preserve"> лв. и е за всички училища. </w:t>
      </w:r>
    </w:p>
    <w:p w:rsidR="00B079A3" w:rsidRPr="00815329" w:rsidRDefault="00B079A3" w:rsidP="004B1546">
      <w:pPr>
        <w:spacing w:after="120"/>
        <w:ind w:left="705"/>
        <w:jc w:val="both"/>
        <w:rPr>
          <w:b/>
        </w:rPr>
      </w:pPr>
      <w:r w:rsidRPr="00815329">
        <w:rPr>
          <w:b/>
        </w:rPr>
        <w:t>Подготвителни  полудневни групи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  <w:rPr>
          <w:b/>
        </w:rPr>
      </w:pPr>
      <w:r w:rsidRPr="00815329">
        <w:rPr>
          <w:b/>
        </w:rPr>
        <w:t>стандарт за подго</w:t>
      </w:r>
      <w:r w:rsidRPr="006D3E6B">
        <w:rPr>
          <w:b/>
        </w:rPr>
        <w:t>твителна полудневна група- 1 944</w:t>
      </w:r>
      <w:r w:rsidRPr="00815329">
        <w:rPr>
          <w:b/>
        </w:rPr>
        <w:t xml:space="preserve"> </w:t>
      </w:r>
      <w:proofErr w:type="spellStart"/>
      <w:r w:rsidRPr="00815329">
        <w:rPr>
          <w:b/>
        </w:rPr>
        <w:t>лв</w:t>
      </w:r>
      <w:proofErr w:type="spellEnd"/>
      <w:r w:rsidRPr="00815329">
        <w:rPr>
          <w:b/>
        </w:rPr>
        <w:t xml:space="preserve"> 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  <w:rPr>
          <w:b/>
        </w:rPr>
      </w:pPr>
      <w:r w:rsidRPr="00815329">
        <w:rPr>
          <w:b/>
        </w:rPr>
        <w:t>стандарт за дете в  5-6 год. в</w:t>
      </w:r>
      <w:r w:rsidRPr="006D3E6B">
        <w:rPr>
          <w:b/>
        </w:rPr>
        <w:t>ъзраст в полудневна група -1 355</w:t>
      </w:r>
      <w:r w:rsidRPr="00815329">
        <w:rPr>
          <w:b/>
        </w:rPr>
        <w:t xml:space="preserve"> лв.</w:t>
      </w:r>
    </w:p>
    <w:p w:rsidR="00B079A3" w:rsidRPr="00815329" w:rsidRDefault="00B079A3" w:rsidP="00815329">
      <w:pPr>
        <w:spacing w:after="120"/>
        <w:ind w:left="705"/>
        <w:jc w:val="both"/>
        <w:rPr>
          <w:b/>
        </w:rPr>
      </w:pPr>
      <w:r w:rsidRPr="00815329">
        <w:rPr>
          <w:b/>
        </w:rPr>
        <w:t>Паралелки за професионална подготовка – дневна форма на обучение</w:t>
      </w:r>
      <w:r w:rsidRPr="006D3E6B">
        <w:rPr>
          <w:b/>
        </w:rPr>
        <w:t xml:space="preserve"> </w:t>
      </w:r>
    </w:p>
    <w:p w:rsidR="00B079A3" w:rsidRPr="00815329" w:rsidRDefault="00B079A3" w:rsidP="00815329">
      <w:pPr>
        <w:spacing w:after="120"/>
        <w:ind w:left="708"/>
        <w:jc w:val="both"/>
      </w:pPr>
      <w:r w:rsidRPr="00815329">
        <w:t>- Стандарт за паралелка за професионална подготовка –получава се на 100% от СУ гр. Сунгурларе</w:t>
      </w:r>
      <w:r w:rsidRPr="006D3E6B">
        <w:t xml:space="preserve">- </w:t>
      </w:r>
      <w:r w:rsidRPr="006D3E6B">
        <w:rPr>
          <w:b/>
        </w:rPr>
        <w:t>10934</w:t>
      </w:r>
    </w:p>
    <w:p w:rsidR="00B079A3" w:rsidRPr="00815329" w:rsidRDefault="00B079A3" w:rsidP="00815329">
      <w:pPr>
        <w:spacing w:after="120"/>
        <w:ind w:left="708"/>
        <w:jc w:val="both"/>
      </w:pPr>
      <w:r w:rsidRPr="00815329">
        <w:t>- Стандарт за ученик в паралелка за професионална подготовка</w:t>
      </w:r>
      <w:r w:rsidRPr="00815329">
        <w:rPr>
          <w:b/>
        </w:rPr>
        <w:t xml:space="preserve"> – </w:t>
      </w:r>
      <w:r w:rsidRPr="006D3E6B">
        <w:t>2 453</w:t>
      </w:r>
      <w:r w:rsidRPr="00815329">
        <w:t xml:space="preserve"> на ученик и се получава на 100% от СУ гр. Сунгурларе</w:t>
      </w:r>
    </w:p>
    <w:p w:rsidR="00B079A3" w:rsidRPr="00815329" w:rsidRDefault="00B079A3" w:rsidP="00815329">
      <w:pPr>
        <w:spacing w:after="120"/>
        <w:ind w:left="705"/>
        <w:jc w:val="both"/>
        <w:rPr>
          <w:b/>
        </w:rPr>
      </w:pPr>
      <w:r w:rsidRPr="00815329">
        <w:rPr>
          <w:b/>
        </w:rPr>
        <w:t>Стандарти за други форми на обучение:</w:t>
      </w:r>
    </w:p>
    <w:p w:rsidR="00B079A3" w:rsidRPr="00815329" w:rsidRDefault="00B079A3" w:rsidP="00815329">
      <w:pPr>
        <w:spacing w:after="120"/>
        <w:ind w:firstLine="210"/>
        <w:jc w:val="both"/>
      </w:pPr>
      <w:r w:rsidRPr="00815329">
        <w:t xml:space="preserve">        - Стандарт за ученик  в самост</w:t>
      </w:r>
      <w:r w:rsidRPr="006D3E6B">
        <w:t>оятелна  форма на обучение – 529</w:t>
      </w:r>
      <w:r w:rsidRPr="00815329">
        <w:t xml:space="preserve"> лв.</w:t>
      </w:r>
    </w:p>
    <w:p w:rsidR="00B079A3" w:rsidRPr="00815329" w:rsidRDefault="00B079A3" w:rsidP="00815329">
      <w:pPr>
        <w:spacing w:after="120"/>
        <w:ind w:left="705"/>
        <w:jc w:val="both"/>
      </w:pPr>
      <w:r w:rsidRPr="00815329">
        <w:tab/>
        <w:t>Средствата за учениците в самостоятелна форма на обучение ще се предоставят на СУ гр.</w:t>
      </w:r>
      <w:r w:rsidRPr="00D24DEB">
        <w:rPr>
          <w:lang w:val="ru-RU"/>
        </w:rPr>
        <w:t xml:space="preserve"> </w:t>
      </w:r>
      <w:r w:rsidRPr="00815329">
        <w:t>Сунгурларе  след приключване на изпитите за определяне на годишните  оценки по учебните предмети  от училищния учебен план. В случаите, когато броят  на явилите се ученици е по-малък от   броя на записаните ученици в самостоятелна  форма  по</w:t>
      </w:r>
      <w:r w:rsidRPr="006D3E6B">
        <w:t xml:space="preserve"> данни от НУИСПУО към 01.01.2019</w:t>
      </w:r>
      <w:r w:rsidRPr="00815329">
        <w:t>г. на училището ще се предоставят  средства само за  явилите  се  на изпитите ученици, а неиздължените средства ще се отнесат в резерв и ще се изразходват по реда на чл. 282,ал.11 от ЗПУО.</w:t>
      </w:r>
    </w:p>
    <w:p w:rsidR="00B079A3" w:rsidRPr="00815329" w:rsidRDefault="00B079A3" w:rsidP="00815329">
      <w:pPr>
        <w:spacing w:after="120"/>
        <w:ind w:left="705"/>
        <w:jc w:val="both"/>
        <w:rPr>
          <w:b/>
        </w:rPr>
      </w:pPr>
    </w:p>
    <w:p w:rsidR="00B079A3" w:rsidRPr="00815329" w:rsidRDefault="00B079A3" w:rsidP="00815329">
      <w:pPr>
        <w:spacing w:after="120"/>
        <w:ind w:left="705"/>
        <w:jc w:val="both"/>
        <w:rPr>
          <w:b/>
        </w:rPr>
      </w:pPr>
      <w:r w:rsidRPr="00815329">
        <w:rPr>
          <w:b/>
        </w:rPr>
        <w:t>Допълващи стандарти за: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</w:pPr>
      <w:r w:rsidRPr="00815329">
        <w:t xml:space="preserve">за материално база – 25 </w:t>
      </w:r>
      <w:proofErr w:type="spellStart"/>
      <w:r w:rsidRPr="00815329">
        <w:t>лв</w:t>
      </w:r>
      <w:proofErr w:type="spellEnd"/>
      <w:r w:rsidRPr="00815329">
        <w:t xml:space="preserve"> на ученик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</w:pPr>
      <w:r w:rsidRPr="006D3E6B">
        <w:t>брой ученици  към 01.01.2019</w:t>
      </w:r>
      <w:r w:rsidRPr="00815329">
        <w:t>г. съгласно НЕИСПУО на МОН</w:t>
      </w:r>
    </w:p>
    <w:p w:rsidR="00B079A3" w:rsidRPr="00815329" w:rsidRDefault="00B079A3" w:rsidP="00815329">
      <w:pPr>
        <w:spacing w:after="120"/>
        <w:ind w:left="705"/>
        <w:jc w:val="both"/>
        <w:rPr>
          <w:b/>
        </w:rPr>
      </w:pPr>
      <w:r w:rsidRPr="00815329">
        <w:rPr>
          <w:b/>
        </w:rPr>
        <w:t xml:space="preserve">Норматив   за целодневна организация на учебния ден /ЦОУД/ за обхванатите ученици от </w:t>
      </w:r>
      <w:r w:rsidRPr="00815329">
        <w:rPr>
          <w:b/>
          <w:lang w:val="en-US"/>
        </w:rPr>
        <w:t>I</w:t>
      </w:r>
      <w:r w:rsidRPr="00815329">
        <w:rPr>
          <w:b/>
          <w:lang w:val="ru-RU"/>
        </w:rPr>
        <w:t xml:space="preserve"> –</w:t>
      </w:r>
      <w:r w:rsidRPr="00815329">
        <w:rPr>
          <w:b/>
          <w:lang w:val="en-US"/>
        </w:rPr>
        <w:t>VII</w:t>
      </w:r>
    </w:p>
    <w:p w:rsidR="00B079A3" w:rsidRPr="00815329" w:rsidRDefault="00B079A3" w:rsidP="00815329">
      <w:pPr>
        <w:spacing w:after="120"/>
        <w:ind w:left="705"/>
        <w:jc w:val="both"/>
      </w:pPr>
      <w:r w:rsidRPr="00815329">
        <w:t>Средствата по ЦОУД е 100%,  а именно</w:t>
      </w:r>
    </w:p>
    <w:p w:rsidR="00B079A3" w:rsidRPr="00815329" w:rsidRDefault="00B079A3" w:rsidP="00815329">
      <w:pPr>
        <w:spacing w:after="120"/>
        <w:ind w:left="705"/>
        <w:jc w:val="both"/>
      </w:pPr>
      <w:r w:rsidRPr="00815329">
        <w:t>Норматив за група* брой групи + Норматив за ученик в група на ЦОУП*брой ученици * регионалния коефициент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</w:pPr>
      <w:r w:rsidRPr="00815329">
        <w:t xml:space="preserve">Норматив за група -1 </w:t>
      </w:r>
      <w:r w:rsidRPr="006D3E6B">
        <w:t>758</w:t>
      </w:r>
      <w:r w:rsidRPr="00815329">
        <w:t xml:space="preserve"> лв.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</w:pPr>
      <w:r w:rsidRPr="00815329">
        <w:t>Брой групи на ЦОУП съгласно НЕИСПУО н</w:t>
      </w:r>
      <w:r w:rsidRPr="006D3E6B">
        <w:t>а МОН към 01.01.2019</w:t>
      </w:r>
      <w:r w:rsidRPr="00815329">
        <w:t>г.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</w:pPr>
      <w:r w:rsidRPr="00815329">
        <w:t>Нормати</w:t>
      </w:r>
      <w:r w:rsidRPr="006D3E6B">
        <w:t>в за ученик в група на ЦОУП- 688</w:t>
      </w:r>
      <w:r w:rsidRPr="00815329">
        <w:t xml:space="preserve"> лв.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</w:pPr>
      <w:r w:rsidRPr="00815329">
        <w:t>брой ученици в група на ЦОУП съглас</w:t>
      </w:r>
      <w:r w:rsidRPr="006D3E6B">
        <w:t>но НЕИСПУО на МОН към 01.01.2019</w:t>
      </w:r>
      <w:r w:rsidRPr="00815329">
        <w:t>г.</w:t>
      </w:r>
    </w:p>
    <w:p w:rsidR="00B079A3" w:rsidRPr="00815329" w:rsidRDefault="00B079A3" w:rsidP="00815329">
      <w:pPr>
        <w:numPr>
          <w:ilvl w:val="0"/>
          <w:numId w:val="5"/>
        </w:numPr>
        <w:spacing w:after="120"/>
        <w:jc w:val="both"/>
      </w:pPr>
      <w:r w:rsidRPr="00815329">
        <w:t xml:space="preserve">средства  по регионалния коефициент – 0,102 за общини в </w:t>
      </w:r>
      <w:r w:rsidRPr="00815329">
        <w:rPr>
          <w:lang w:val="en-US"/>
        </w:rPr>
        <w:t>VII</w:t>
      </w:r>
      <w:r w:rsidRPr="00815329">
        <w:rPr>
          <w:lang w:val="ru-RU"/>
        </w:rPr>
        <w:t xml:space="preserve"> </w:t>
      </w:r>
      <w:r w:rsidRPr="00815329">
        <w:t xml:space="preserve"> група</w:t>
      </w:r>
    </w:p>
    <w:p w:rsidR="00B079A3" w:rsidRPr="00815329" w:rsidRDefault="00B079A3" w:rsidP="00815329">
      <w:pPr>
        <w:spacing w:after="120"/>
        <w:ind w:firstLine="210"/>
        <w:jc w:val="both"/>
        <w:rPr>
          <w:b/>
        </w:rPr>
      </w:pPr>
      <w:r w:rsidRPr="00815329">
        <w:rPr>
          <w:b/>
        </w:rPr>
        <w:t>Норматив за :</w:t>
      </w:r>
    </w:p>
    <w:p w:rsidR="00B079A3" w:rsidRPr="00815329" w:rsidRDefault="00B079A3" w:rsidP="00815329">
      <w:pPr>
        <w:spacing w:after="120"/>
        <w:ind w:firstLine="210"/>
        <w:jc w:val="both"/>
      </w:pPr>
      <w:r w:rsidRPr="00815329">
        <w:t xml:space="preserve">-подпомагане храненето на децата от подготвителни групи и ученици от </w:t>
      </w:r>
      <w:r w:rsidRPr="00815329">
        <w:rPr>
          <w:lang w:val="ru-RU"/>
        </w:rPr>
        <w:t xml:space="preserve"> </w:t>
      </w:r>
      <w:r w:rsidRPr="00815329">
        <w:rPr>
          <w:lang w:val="en-US"/>
        </w:rPr>
        <w:t>I</w:t>
      </w:r>
      <w:r w:rsidRPr="00815329">
        <w:rPr>
          <w:lang w:val="ru-RU"/>
        </w:rPr>
        <w:t xml:space="preserve"> –</w:t>
      </w:r>
      <w:r w:rsidRPr="00815329">
        <w:rPr>
          <w:lang w:val="en-US"/>
        </w:rPr>
        <w:t>IV</w:t>
      </w:r>
      <w:r w:rsidRPr="006D3E6B">
        <w:t xml:space="preserve"> клас – 94</w:t>
      </w:r>
      <w:r w:rsidRPr="00815329">
        <w:t xml:space="preserve"> </w:t>
      </w:r>
      <w:proofErr w:type="spellStart"/>
      <w:r w:rsidRPr="00815329">
        <w:t>лв</w:t>
      </w:r>
      <w:proofErr w:type="spellEnd"/>
      <w:r w:rsidRPr="00815329">
        <w:t xml:space="preserve"> на ученик;</w:t>
      </w:r>
    </w:p>
    <w:p w:rsidR="00B079A3" w:rsidRPr="00815329" w:rsidRDefault="00B079A3" w:rsidP="00815329">
      <w:pPr>
        <w:spacing w:after="120"/>
        <w:ind w:firstLine="210"/>
        <w:jc w:val="both"/>
      </w:pPr>
      <w:r w:rsidRPr="00815329">
        <w:lastRenderedPageBreak/>
        <w:t>- за създаване условия за приобщаващо образование за дете/учени</w:t>
      </w:r>
      <w:r w:rsidRPr="006D3E6B">
        <w:t>к на ресурсно подпомагане  - 405</w:t>
      </w:r>
      <w:r w:rsidRPr="00815329">
        <w:t xml:space="preserve"> лв. на ученик </w:t>
      </w:r>
    </w:p>
    <w:p w:rsidR="00B079A3" w:rsidRPr="00815329" w:rsidRDefault="00B079A3" w:rsidP="00403FE1">
      <w:pPr>
        <w:spacing w:after="120"/>
        <w:ind w:firstLine="210"/>
        <w:jc w:val="both"/>
      </w:pPr>
      <w:r w:rsidRPr="00815329">
        <w:t>- норматив за дете/ учени</w:t>
      </w:r>
      <w:r w:rsidRPr="006D3E6B">
        <w:t>к на ресурсно подпомагане – 2889</w:t>
      </w:r>
      <w:r w:rsidRPr="00815329">
        <w:t xml:space="preserve"> лв.</w:t>
      </w:r>
    </w:p>
    <w:p w:rsidR="00B079A3" w:rsidRDefault="00B079A3" w:rsidP="00403FE1">
      <w:pPr>
        <w:spacing w:after="120"/>
        <w:ind w:firstLine="210"/>
        <w:jc w:val="both"/>
        <w:rPr>
          <w:b/>
        </w:rPr>
      </w:pPr>
      <w:r w:rsidRPr="00815329">
        <w:rPr>
          <w:b/>
        </w:rPr>
        <w:t xml:space="preserve">Средства за защитени училища и детски градини </w:t>
      </w:r>
      <w:r w:rsidRPr="006D3E6B">
        <w:rPr>
          <w:b/>
        </w:rPr>
        <w:t>– 12524</w:t>
      </w:r>
      <w:r w:rsidRPr="00815329">
        <w:rPr>
          <w:b/>
        </w:rPr>
        <w:t xml:space="preserve"> лв.</w:t>
      </w:r>
    </w:p>
    <w:p w:rsidR="00B079A3" w:rsidRPr="00815329" w:rsidRDefault="00B079A3" w:rsidP="00403FE1">
      <w:pPr>
        <w:spacing w:after="120"/>
        <w:ind w:firstLine="210"/>
        <w:jc w:val="both"/>
        <w:rPr>
          <w:b/>
        </w:rPr>
      </w:pPr>
    </w:p>
    <w:p w:rsidR="00B079A3" w:rsidRPr="006D3E6B" w:rsidRDefault="00B079A3" w:rsidP="006D3E6B">
      <w:pPr>
        <w:spacing w:after="120"/>
        <w:ind w:firstLine="210"/>
        <w:jc w:val="both"/>
        <w:rPr>
          <w:b/>
        </w:rPr>
      </w:pPr>
      <w:r w:rsidRPr="00815329">
        <w:rPr>
          <w:b/>
        </w:rPr>
        <w:t>Средства  за дейности за развитие на интересите, способностите, компетентностите и изявата в областта на науките, технологиите, изкуствата и спорта на децата и учениците, осъществявани от Център за подкрепа  за личнос</w:t>
      </w:r>
      <w:r w:rsidRPr="006D3E6B">
        <w:rPr>
          <w:b/>
        </w:rPr>
        <w:t>тно развитие /ЦПЛР-ОДК/ - 40 000</w:t>
      </w:r>
      <w:r w:rsidRPr="00815329">
        <w:rPr>
          <w:b/>
        </w:rPr>
        <w:t xml:space="preserve"> лв.</w:t>
      </w:r>
      <w:r w:rsidRPr="006D3E6B">
        <w:rPr>
          <w:b/>
        </w:rPr>
        <w:t xml:space="preserve"> </w:t>
      </w:r>
    </w:p>
    <w:p w:rsidR="00B079A3" w:rsidRDefault="00B079A3" w:rsidP="006D3E6B">
      <w:pPr>
        <w:spacing w:after="120"/>
        <w:ind w:firstLine="210"/>
        <w:jc w:val="both"/>
        <w:rPr>
          <w:b/>
        </w:rPr>
      </w:pPr>
      <w:r>
        <w:rPr>
          <w:b/>
        </w:rPr>
        <w:t xml:space="preserve">Средства  за занимания по интереси за </w:t>
      </w:r>
      <w:proofErr w:type="spellStart"/>
      <w:r>
        <w:rPr>
          <w:b/>
        </w:rPr>
        <w:t>неспециализирани</w:t>
      </w:r>
      <w:proofErr w:type="spellEnd"/>
      <w:r>
        <w:rPr>
          <w:b/>
        </w:rPr>
        <w:t xml:space="preserve">, специализирани и специални училища </w:t>
      </w:r>
    </w:p>
    <w:p w:rsidR="00B079A3" w:rsidRPr="006D3E6B" w:rsidRDefault="00B079A3" w:rsidP="006D3E6B">
      <w:pPr>
        <w:spacing w:after="120"/>
        <w:ind w:firstLine="210"/>
        <w:jc w:val="both"/>
      </w:pPr>
      <w:r w:rsidRPr="006D3E6B">
        <w:t>Норматив за институция – 1900 лв.</w:t>
      </w:r>
    </w:p>
    <w:p w:rsidR="00B079A3" w:rsidRDefault="00B079A3" w:rsidP="006D3E6B">
      <w:pPr>
        <w:spacing w:after="120"/>
        <w:ind w:firstLine="210"/>
        <w:jc w:val="both"/>
      </w:pPr>
      <w:r w:rsidRPr="006D3E6B">
        <w:t xml:space="preserve">Норматив за ученик в дневна форма на обучение и </w:t>
      </w:r>
      <w:proofErr w:type="spellStart"/>
      <w:r w:rsidRPr="006D3E6B">
        <w:t>дуална</w:t>
      </w:r>
      <w:proofErr w:type="spellEnd"/>
      <w:r w:rsidRPr="006D3E6B">
        <w:t xml:space="preserve"> система на </w:t>
      </w:r>
      <w:proofErr w:type="spellStart"/>
      <w:r w:rsidRPr="006D3E6B">
        <w:t>обичение</w:t>
      </w:r>
      <w:proofErr w:type="spellEnd"/>
      <w:r w:rsidRPr="006D3E6B">
        <w:t xml:space="preserve"> – 30 лв. на ученик</w:t>
      </w:r>
    </w:p>
    <w:p w:rsidR="00B079A3" w:rsidRDefault="00B079A3" w:rsidP="006D3E6B">
      <w:pPr>
        <w:spacing w:after="120"/>
        <w:ind w:firstLine="210"/>
        <w:jc w:val="both"/>
      </w:pPr>
      <w:r>
        <w:t>Норматив за стипендии, в т.ч.:</w:t>
      </w:r>
    </w:p>
    <w:p w:rsidR="00B079A3" w:rsidRDefault="00B079A3" w:rsidP="006D3E6B">
      <w:pPr>
        <w:spacing w:after="120"/>
        <w:ind w:firstLine="210"/>
        <w:jc w:val="both"/>
      </w:pPr>
      <w:r>
        <w:t xml:space="preserve">-за ученик в гимназиален етап на обучение в специални, специализирани и </w:t>
      </w:r>
      <w:proofErr w:type="spellStart"/>
      <w:r>
        <w:t>неспециализирани</w:t>
      </w:r>
      <w:proofErr w:type="spellEnd"/>
      <w:r>
        <w:t xml:space="preserve"> училища – 87 лв.</w:t>
      </w:r>
    </w:p>
    <w:p w:rsidR="00B079A3" w:rsidRPr="006D3E6B" w:rsidRDefault="00B079A3" w:rsidP="006D3E6B">
      <w:pPr>
        <w:spacing w:after="120"/>
        <w:ind w:firstLine="210"/>
        <w:jc w:val="both"/>
      </w:pPr>
      <w:r>
        <w:t>- за ученик в професионална паралелка -97 лв.</w:t>
      </w:r>
    </w:p>
    <w:p w:rsidR="00B079A3" w:rsidRPr="00815329" w:rsidRDefault="00B079A3" w:rsidP="00815329">
      <w:pPr>
        <w:spacing w:after="120"/>
        <w:ind w:firstLine="210"/>
        <w:jc w:val="both"/>
        <w:rPr>
          <w:b/>
          <w:color w:val="FF0000"/>
        </w:rPr>
      </w:pPr>
    </w:p>
    <w:p w:rsidR="00B079A3" w:rsidRPr="00815329" w:rsidRDefault="00B079A3" w:rsidP="00815329">
      <w:pPr>
        <w:spacing w:after="120"/>
        <w:ind w:firstLine="210"/>
        <w:jc w:val="both"/>
        <w:rPr>
          <w:b/>
        </w:rPr>
      </w:pPr>
      <w:r w:rsidRPr="00815329">
        <w:rPr>
          <w:b/>
        </w:rPr>
        <w:t>Допълващ стандарт за поддръжка на автобуси, предоставени на училищата за осигуряване на транспорт на деца и ученици, в зависимост от броя на местата в автобусите:</w:t>
      </w:r>
    </w:p>
    <w:p w:rsidR="00B079A3" w:rsidRPr="00815329" w:rsidRDefault="00B079A3" w:rsidP="00815329">
      <w:pPr>
        <w:spacing w:after="120"/>
        <w:jc w:val="both"/>
        <w:rPr>
          <w:lang w:val="ru-RU"/>
        </w:rPr>
      </w:pPr>
      <w:r w:rsidRPr="003C3457">
        <w:t>- от 11 до 15 места 3</w:t>
      </w:r>
      <w:r w:rsidRPr="00815329">
        <w:t>бр*3</w:t>
      </w:r>
      <w:r w:rsidRPr="003C3457">
        <w:t> </w:t>
      </w:r>
      <w:r w:rsidRPr="00815329">
        <w:t>000 ОУ с.</w:t>
      </w:r>
      <w:r>
        <w:t xml:space="preserve"> </w:t>
      </w:r>
      <w:r w:rsidRPr="00815329">
        <w:t>Манолич,  ОУ с.</w:t>
      </w:r>
      <w:r>
        <w:t xml:space="preserve"> </w:t>
      </w:r>
      <w:r w:rsidRPr="00815329">
        <w:t>Прилеп, ОУ с. Съединение/</w:t>
      </w:r>
    </w:p>
    <w:p w:rsidR="00B079A3" w:rsidRPr="00815329" w:rsidRDefault="00B079A3" w:rsidP="00815329">
      <w:pPr>
        <w:spacing w:after="120"/>
        <w:jc w:val="both"/>
      </w:pPr>
      <w:r w:rsidRPr="003C3457">
        <w:t>- от 16 до 25 места  - 1</w:t>
      </w:r>
      <w:r w:rsidRPr="00815329">
        <w:t xml:space="preserve"> бр.*4 000 / СУ гр.</w:t>
      </w:r>
      <w:r>
        <w:t xml:space="preserve"> </w:t>
      </w:r>
      <w:r w:rsidRPr="00815329">
        <w:t>Сунгурларе</w:t>
      </w:r>
      <w:r w:rsidRPr="003C3457">
        <w:t xml:space="preserve"> </w:t>
      </w:r>
    </w:p>
    <w:p w:rsidR="00B079A3" w:rsidRPr="00815329" w:rsidRDefault="00B079A3" w:rsidP="00815329">
      <w:pPr>
        <w:spacing w:after="120"/>
        <w:jc w:val="both"/>
      </w:pPr>
      <w:r w:rsidRPr="00815329">
        <w:t>- от 26 до 29 места – 1* 5 000  / СУ гр. Сунгурларе/</w:t>
      </w:r>
    </w:p>
    <w:p w:rsidR="00B079A3" w:rsidRDefault="00B079A3" w:rsidP="00815329">
      <w:pPr>
        <w:spacing w:after="120"/>
        <w:jc w:val="both"/>
      </w:pPr>
      <w:r w:rsidRPr="00815329">
        <w:t>- над 30 места – 2* 6 000  / СУ гр. Сунгурларе, ОУ с.</w:t>
      </w:r>
      <w:r>
        <w:t xml:space="preserve"> </w:t>
      </w:r>
      <w:r w:rsidRPr="00815329">
        <w:t>Лозарево/</w:t>
      </w:r>
    </w:p>
    <w:p w:rsidR="00B079A3" w:rsidRPr="00815329" w:rsidRDefault="00B079A3" w:rsidP="00815329">
      <w:pPr>
        <w:spacing w:after="120"/>
        <w:jc w:val="both"/>
        <w:rPr>
          <w:b/>
        </w:rPr>
      </w:pPr>
      <w:r w:rsidRPr="00403FE1">
        <w:rPr>
          <w:b/>
        </w:rPr>
        <w:t>Допълващ стандарт за ученик в дневна форма</w:t>
      </w:r>
      <w:r>
        <w:rPr>
          <w:b/>
        </w:rPr>
        <w:t xml:space="preserve"> на обучение и </w:t>
      </w:r>
      <w:proofErr w:type="spellStart"/>
      <w:r>
        <w:rPr>
          <w:b/>
        </w:rPr>
        <w:t>дуална</w:t>
      </w:r>
      <w:proofErr w:type="spellEnd"/>
      <w:r>
        <w:rPr>
          <w:b/>
        </w:rPr>
        <w:t xml:space="preserve"> система на обучение в първи и втори гимназиален  етап</w:t>
      </w:r>
      <w:r w:rsidRPr="00403FE1">
        <w:rPr>
          <w:b/>
        </w:rPr>
        <w:t xml:space="preserve"> </w:t>
      </w:r>
      <w:r>
        <w:rPr>
          <w:b/>
        </w:rPr>
        <w:t>– 39 лв.</w:t>
      </w:r>
      <w:r w:rsidRPr="00403FE1">
        <w:rPr>
          <w:b/>
        </w:rPr>
        <w:t xml:space="preserve"> </w:t>
      </w:r>
    </w:p>
    <w:p w:rsidR="00B079A3" w:rsidRPr="00DB0DEF" w:rsidRDefault="00B079A3" w:rsidP="004B1546">
      <w:pPr>
        <w:spacing w:line="276" w:lineRule="auto"/>
        <w:ind w:left="284"/>
        <w:jc w:val="both"/>
        <w:rPr>
          <w:b/>
          <w:i/>
          <w:sz w:val="26"/>
          <w:szCs w:val="26"/>
          <w:u w:val="single"/>
        </w:rPr>
      </w:pPr>
      <w:r w:rsidRPr="00DB0DEF">
        <w:rPr>
          <w:b/>
          <w:i/>
          <w:sz w:val="26"/>
          <w:szCs w:val="26"/>
          <w:u w:val="single"/>
        </w:rPr>
        <w:t>Правила за разпределение на компонент „Резерв“ за дейност 32</w:t>
      </w:r>
      <w:r w:rsidRPr="00D24DEB">
        <w:rPr>
          <w:b/>
          <w:i/>
          <w:sz w:val="26"/>
          <w:szCs w:val="26"/>
          <w:u w:val="single"/>
          <w:lang w:val="ru-RU"/>
        </w:rPr>
        <w:t>2</w:t>
      </w:r>
      <w:r w:rsidRPr="00DB0DEF">
        <w:rPr>
          <w:b/>
          <w:i/>
          <w:sz w:val="26"/>
          <w:szCs w:val="26"/>
          <w:u w:val="single"/>
        </w:rPr>
        <w:t>:</w:t>
      </w:r>
    </w:p>
    <w:p w:rsidR="00B079A3" w:rsidRPr="00DB0DEF" w:rsidRDefault="00B079A3" w:rsidP="004B1546">
      <w:pPr>
        <w:spacing w:after="200" w:line="276" w:lineRule="auto"/>
        <w:ind w:left="284"/>
        <w:contextualSpacing/>
        <w:jc w:val="both"/>
        <w:rPr>
          <w:sz w:val="26"/>
          <w:szCs w:val="26"/>
          <w:lang w:eastAsia="en-US"/>
        </w:rPr>
      </w:pPr>
      <w:r w:rsidRPr="00DB0DEF">
        <w:rPr>
          <w:sz w:val="26"/>
          <w:szCs w:val="26"/>
          <w:lang w:eastAsia="en-US"/>
        </w:rPr>
        <w:t>Средствата от резерва се разпределят до 15.11.2019 г. и се изразходват за:</w:t>
      </w:r>
    </w:p>
    <w:p w:rsidR="00B079A3" w:rsidRPr="00DB0DEF" w:rsidRDefault="00B079A3" w:rsidP="004B1546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DB0DEF">
        <w:rPr>
          <w:sz w:val="26"/>
          <w:szCs w:val="26"/>
        </w:rPr>
        <w:t xml:space="preserve">Изплащане на разходи при ползване след отпуск по майчинство на полагаем </w:t>
      </w:r>
    </w:p>
    <w:p w:rsidR="00B079A3" w:rsidRDefault="00B079A3" w:rsidP="004B1546">
      <w:pPr>
        <w:spacing w:line="276" w:lineRule="auto"/>
        <w:ind w:left="284"/>
        <w:jc w:val="both"/>
        <w:rPr>
          <w:sz w:val="26"/>
          <w:szCs w:val="26"/>
        </w:rPr>
      </w:pPr>
      <w:r w:rsidRPr="00DB0DEF">
        <w:rPr>
          <w:sz w:val="26"/>
          <w:szCs w:val="26"/>
        </w:rPr>
        <w:t xml:space="preserve">/ за времето на майчинството/ платен отпуск, пропорционално по училищата както и средства за възстановяване на разходи за персонал </w:t>
      </w:r>
      <w:r w:rsidRPr="00D24DEB">
        <w:rPr>
          <w:sz w:val="26"/>
          <w:szCs w:val="26"/>
          <w:lang w:val="ru-RU"/>
        </w:rPr>
        <w:t>(</w:t>
      </w:r>
      <w:r w:rsidRPr="00DB0DEF">
        <w:rPr>
          <w:sz w:val="26"/>
          <w:szCs w:val="26"/>
        </w:rPr>
        <w:t>РЗ + осигуровки</w:t>
      </w:r>
      <w:r w:rsidRPr="00D24DEB">
        <w:rPr>
          <w:sz w:val="26"/>
          <w:szCs w:val="26"/>
          <w:lang w:val="ru-RU"/>
        </w:rPr>
        <w:t>)</w:t>
      </w:r>
      <w:r w:rsidRPr="00DB0DEF">
        <w:rPr>
          <w:sz w:val="26"/>
          <w:szCs w:val="26"/>
        </w:rPr>
        <w:t xml:space="preserve"> за служители заместващи титуляр, който е в болнични повече от 6 месеца пропорционално по училищата.</w:t>
      </w:r>
    </w:p>
    <w:p w:rsidR="00B079A3" w:rsidRPr="00DB0DEF" w:rsidRDefault="00B079A3" w:rsidP="004B1546">
      <w:pPr>
        <w:spacing w:after="200" w:line="276" w:lineRule="auto"/>
        <w:ind w:left="284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</w:t>
      </w:r>
      <w:r w:rsidRPr="00DB0DEF">
        <w:rPr>
          <w:sz w:val="26"/>
          <w:szCs w:val="26"/>
          <w:lang w:eastAsia="en-US"/>
        </w:rPr>
        <w:t xml:space="preserve"> В случай, че по НП „Оптимизация на училищната мрежа“ не се възстановяват обезщетения по чл. 224 от КТ, същите да се изплащат от резерва, при условията на програмата. В случай, че средствата от резерва не са достатъчни за </w:t>
      </w:r>
      <w:r w:rsidRPr="00DB0DEF">
        <w:rPr>
          <w:sz w:val="26"/>
          <w:szCs w:val="26"/>
          <w:lang w:eastAsia="en-US"/>
        </w:rPr>
        <w:lastRenderedPageBreak/>
        <w:t>покриване на тези обезщетения, комисията има право да изработи допълнителен механизъм за разпределянето им.</w:t>
      </w:r>
    </w:p>
    <w:p w:rsidR="00B079A3" w:rsidRPr="00DB0DEF" w:rsidRDefault="00B079A3" w:rsidP="004B1546">
      <w:pPr>
        <w:spacing w:line="276" w:lineRule="auto"/>
        <w:ind w:left="284"/>
        <w:jc w:val="both"/>
        <w:rPr>
          <w:sz w:val="26"/>
          <w:szCs w:val="26"/>
        </w:rPr>
      </w:pPr>
    </w:p>
    <w:p w:rsidR="00B079A3" w:rsidRPr="00DB0DEF" w:rsidRDefault="00B079A3" w:rsidP="004B1546">
      <w:pPr>
        <w:spacing w:after="200" w:line="276" w:lineRule="auto"/>
        <w:ind w:left="284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</w:t>
      </w:r>
      <w:r w:rsidRPr="00DB0DEF">
        <w:rPr>
          <w:sz w:val="26"/>
          <w:szCs w:val="26"/>
          <w:lang w:eastAsia="en-US"/>
        </w:rPr>
        <w:t>При остатък на средства от резерва същия се разпределя пропорционално между училищата на база брой ученици по НЕИСПУО .</w:t>
      </w:r>
    </w:p>
    <w:p w:rsidR="00B079A3" w:rsidRPr="00815329" w:rsidRDefault="00B079A3" w:rsidP="00815329">
      <w:pPr>
        <w:spacing w:after="120"/>
        <w:ind w:firstLine="210"/>
        <w:jc w:val="both"/>
        <w:rPr>
          <w:b/>
          <w:color w:val="FF0000"/>
        </w:rPr>
      </w:pPr>
    </w:p>
    <w:p w:rsidR="00B079A3" w:rsidRPr="00815329" w:rsidRDefault="00B079A3" w:rsidP="00815329">
      <w:pPr>
        <w:spacing w:after="120"/>
        <w:ind w:firstLine="210"/>
        <w:jc w:val="both"/>
      </w:pPr>
      <w:r w:rsidRPr="00815329">
        <w:t>ІІ</w:t>
      </w:r>
      <w:r>
        <w:rPr>
          <w:lang w:val="en-US"/>
        </w:rPr>
        <w:t>I</w:t>
      </w:r>
      <w:r w:rsidRPr="00815329">
        <w:t xml:space="preserve">. </w:t>
      </w:r>
      <w:r w:rsidRPr="00815329">
        <w:rPr>
          <w:b/>
        </w:rPr>
        <w:t>Формули за разпределение на средствата</w:t>
      </w:r>
      <w:r w:rsidRPr="00815329">
        <w:t xml:space="preserve"> по единни разходни стандарти за детските градини в община Сунгурларе, област Бургас за 201</w:t>
      </w:r>
      <w:r w:rsidRPr="004B1546">
        <w:rPr>
          <w:lang w:val="ru-RU"/>
        </w:rPr>
        <w:t>9</w:t>
      </w:r>
      <w:r w:rsidRPr="00815329">
        <w:t xml:space="preserve"> година:</w:t>
      </w:r>
    </w:p>
    <w:p w:rsidR="00B079A3" w:rsidRPr="00815329" w:rsidRDefault="00B079A3" w:rsidP="00815329">
      <w:pPr>
        <w:numPr>
          <w:ilvl w:val="0"/>
          <w:numId w:val="4"/>
        </w:numPr>
        <w:jc w:val="both"/>
      </w:pPr>
      <w:r w:rsidRPr="00815329">
        <w:t xml:space="preserve">Формула за разпределение на средствата по ЕРС за дейност </w:t>
      </w:r>
      <w:r w:rsidRPr="00815329">
        <w:rPr>
          <w:b/>
        </w:rPr>
        <w:t>„Детски градини”:</w:t>
      </w:r>
    </w:p>
    <w:p w:rsidR="00B079A3" w:rsidRPr="00815329" w:rsidRDefault="00B079A3" w:rsidP="00815329">
      <w:pPr>
        <w:keepNext/>
        <w:spacing w:before="240" w:after="60"/>
        <w:jc w:val="both"/>
        <w:outlineLvl w:val="3"/>
        <w:rPr>
          <w:b/>
          <w:bCs/>
          <w:sz w:val="28"/>
          <w:szCs w:val="28"/>
        </w:rPr>
      </w:pPr>
      <w:r w:rsidRPr="00815329">
        <w:rPr>
          <w:b/>
          <w:bCs/>
          <w:sz w:val="28"/>
          <w:szCs w:val="28"/>
        </w:rPr>
        <w:t>СФ =  ОКФ 97 % +3% ДКФ</w:t>
      </w:r>
    </w:p>
    <w:p w:rsidR="00B079A3" w:rsidRPr="00815329" w:rsidRDefault="00B079A3" w:rsidP="00815329">
      <w:pPr>
        <w:jc w:val="both"/>
        <w:rPr>
          <w:sz w:val="22"/>
          <w:szCs w:val="22"/>
        </w:rPr>
      </w:pPr>
      <w:r w:rsidRPr="00815329">
        <w:rPr>
          <w:b/>
          <w:sz w:val="22"/>
          <w:szCs w:val="22"/>
        </w:rPr>
        <w:t xml:space="preserve">     СФ = ОКФ + ДКФ,          </w:t>
      </w:r>
      <w:r w:rsidRPr="00815329">
        <w:rPr>
          <w:sz w:val="22"/>
          <w:szCs w:val="22"/>
        </w:rPr>
        <w:t>където</w:t>
      </w:r>
    </w:p>
    <w:p w:rsidR="00B079A3" w:rsidRPr="00815329" w:rsidRDefault="00B079A3" w:rsidP="00815329">
      <w:pPr>
        <w:jc w:val="both"/>
        <w:rPr>
          <w:b/>
          <w:sz w:val="22"/>
          <w:szCs w:val="22"/>
          <w:lang w:val="ru-RU"/>
        </w:rPr>
      </w:pPr>
      <w:r w:rsidRPr="00815329">
        <w:rPr>
          <w:b/>
          <w:sz w:val="22"/>
          <w:szCs w:val="22"/>
        </w:rPr>
        <w:t xml:space="preserve">     СФ </w:t>
      </w:r>
      <w:r w:rsidRPr="00815329">
        <w:rPr>
          <w:sz w:val="22"/>
          <w:szCs w:val="22"/>
        </w:rPr>
        <w:t xml:space="preserve">– средства по формулата; </w:t>
      </w:r>
      <w:r w:rsidRPr="00815329">
        <w:rPr>
          <w:b/>
          <w:sz w:val="22"/>
          <w:szCs w:val="22"/>
        </w:rPr>
        <w:t xml:space="preserve">      </w:t>
      </w:r>
    </w:p>
    <w:p w:rsidR="00B079A3" w:rsidRPr="00815329" w:rsidRDefault="00B079A3" w:rsidP="00815329">
      <w:pPr>
        <w:ind w:firstLine="210"/>
        <w:jc w:val="both"/>
        <w:rPr>
          <w:sz w:val="22"/>
          <w:szCs w:val="22"/>
        </w:rPr>
      </w:pPr>
      <w:r w:rsidRPr="00815329">
        <w:rPr>
          <w:b/>
          <w:sz w:val="22"/>
          <w:szCs w:val="22"/>
        </w:rPr>
        <w:t xml:space="preserve"> ОКФ</w:t>
      </w:r>
      <w:r w:rsidRPr="00815329">
        <w:rPr>
          <w:sz w:val="22"/>
          <w:szCs w:val="22"/>
        </w:rPr>
        <w:t xml:space="preserve"> – основни компоненти по формулата</w:t>
      </w:r>
    </w:p>
    <w:p w:rsidR="00B079A3" w:rsidRPr="00815329" w:rsidRDefault="00B079A3" w:rsidP="00815329">
      <w:pPr>
        <w:spacing w:after="120"/>
        <w:ind w:firstLine="210"/>
        <w:jc w:val="both"/>
      </w:pPr>
      <w:r w:rsidRPr="00815329">
        <w:rPr>
          <w:b/>
        </w:rPr>
        <w:t>ДКФ</w:t>
      </w:r>
      <w:r w:rsidRPr="00815329">
        <w:t xml:space="preserve"> – допълнителни компоненти по формулата</w:t>
      </w:r>
    </w:p>
    <w:p w:rsidR="00B079A3" w:rsidRPr="00815329" w:rsidRDefault="00B079A3" w:rsidP="00815329">
      <w:pPr>
        <w:keepNext/>
        <w:spacing w:before="240" w:after="60"/>
        <w:jc w:val="both"/>
        <w:outlineLvl w:val="2"/>
        <w:rPr>
          <w:rFonts w:ascii="Arial" w:hAnsi="Arial" w:cs="Arial"/>
          <w:b/>
          <w:bCs/>
          <w:sz w:val="26"/>
          <w:szCs w:val="26"/>
        </w:rPr>
      </w:pPr>
      <w:r w:rsidRPr="00815329">
        <w:rPr>
          <w:rFonts w:ascii="Arial" w:hAnsi="Arial" w:cs="Arial"/>
          <w:b/>
          <w:bCs/>
          <w:sz w:val="26"/>
          <w:szCs w:val="26"/>
        </w:rPr>
        <w:t xml:space="preserve">Основни компоненти на формулите: </w:t>
      </w:r>
    </w:p>
    <w:p w:rsidR="00B079A3" w:rsidRPr="00815329" w:rsidRDefault="00B079A3" w:rsidP="00815329">
      <w:pPr>
        <w:ind w:left="360"/>
        <w:rPr>
          <w:bCs/>
        </w:rPr>
      </w:pPr>
      <w:r w:rsidRPr="00815329">
        <w:rPr>
          <w:bCs/>
          <w:lang w:val="ru-RU"/>
        </w:rPr>
        <w:t xml:space="preserve">   1</w:t>
      </w:r>
      <w:r w:rsidRPr="00815329">
        <w:rPr>
          <w:bCs/>
        </w:rPr>
        <w:t>.  стандарт за институция</w:t>
      </w:r>
      <w:r w:rsidRPr="004B1546">
        <w:rPr>
          <w:bCs/>
        </w:rPr>
        <w:t>- 23</w:t>
      </w:r>
      <w:r>
        <w:rPr>
          <w:bCs/>
        </w:rPr>
        <w:t> </w:t>
      </w:r>
      <w:r w:rsidRPr="004B1546">
        <w:rPr>
          <w:bCs/>
        </w:rPr>
        <w:t>800</w:t>
      </w:r>
      <w:r>
        <w:rPr>
          <w:bCs/>
        </w:rPr>
        <w:t xml:space="preserve"> лв.</w:t>
      </w:r>
    </w:p>
    <w:p w:rsidR="00B079A3" w:rsidRPr="00815329" w:rsidRDefault="00B079A3" w:rsidP="00815329">
      <w:pPr>
        <w:ind w:left="360"/>
        <w:rPr>
          <w:bCs/>
        </w:rPr>
      </w:pPr>
      <w:r w:rsidRPr="00815329">
        <w:rPr>
          <w:bCs/>
        </w:rPr>
        <w:t xml:space="preserve">   2. брой институции  </w:t>
      </w:r>
      <w:r w:rsidRPr="004B1546">
        <w:rPr>
          <w:bCs/>
        </w:rPr>
        <w:t>-</w:t>
      </w:r>
      <w:r w:rsidRPr="00815329">
        <w:rPr>
          <w:bCs/>
        </w:rPr>
        <w:t xml:space="preserve">   </w:t>
      </w:r>
      <w:r w:rsidRPr="004B1546">
        <w:rPr>
          <w:bCs/>
        </w:rPr>
        <w:t>7</w:t>
      </w:r>
      <w:r w:rsidRPr="00815329">
        <w:rPr>
          <w:bCs/>
        </w:rPr>
        <w:t xml:space="preserve">         </w:t>
      </w:r>
    </w:p>
    <w:p w:rsidR="00B079A3" w:rsidRPr="00815329" w:rsidRDefault="00B079A3" w:rsidP="00815329">
      <w:pPr>
        <w:ind w:left="360"/>
        <w:rPr>
          <w:bCs/>
        </w:rPr>
      </w:pPr>
      <w:r w:rsidRPr="00815329">
        <w:rPr>
          <w:bCs/>
        </w:rPr>
        <w:t xml:space="preserve">   3.  стандарт за </w:t>
      </w:r>
      <w:proofErr w:type="spellStart"/>
      <w:r w:rsidRPr="00815329">
        <w:rPr>
          <w:bCs/>
        </w:rPr>
        <w:t>яслена</w:t>
      </w:r>
      <w:proofErr w:type="spellEnd"/>
      <w:r w:rsidRPr="00815329">
        <w:rPr>
          <w:bCs/>
        </w:rPr>
        <w:t xml:space="preserve"> и целодневна  група в ДГ</w:t>
      </w:r>
      <w:r w:rsidRPr="004B1546">
        <w:rPr>
          <w:bCs/>
        </w:rPr>
        <w:t>- 1</w:t>
      </w:r>
      <w:r>
        <w:rPr>
          <w:bCs/>
        </w:rPr>
        <w:t xml:space="preserve"> </w:t>
      </w:r>
      <w:r w:rsidRPr="004B1546">
        <w:rPr>
          <w:bCs/>
        </w:rPr>
        <w:t>294</w:t>
      </w:r>
      <w:r>
        <w:rPr>
          <w:bCs/>
        </w:rPr>
        <w:t xml:space="preserve"> лв.</w:t>
      </w:r>
    </w:p>
    <w:p w:rsidR="00B079A3" w:rsidRPr="00815329" w:rsidRDefault="00B079A3" w:rsidP="00815329">
      <w:pPr>
        <w:ind w:left="360"/>
        <w:rPr>
          <w:bCs/>
        </w:rPr>
      </w:pPr>
      <w:r w:rsidRPr="00815329">
        <w:rPr>
          <w:bCs/>
        </w:rPr>
        <w:t xml:space="preserve">   4.  брой групи         </w:t>
      </w:r>
    </w:p>
    <w:p w:rsidR="00B079A3" w:rsidRPr="00815329" w:rsidRDefault="00B079A3" w:rsidP="00815329">
      <w:pPr>
        <w:ind w:left="360"/>
        <w:rPr>
          <w:bCs/>
        </w:rPr>
      </w:pPr>
      <w:r w:rsidRPr="00815329">
        <w:rPr>
          <w:bCs/>
        </w:rPr>
        <w:t xml:space="preserve">   5.  стандарт за дете 2-4 г.</w:t>
      </w:r>
      <w:r>
        <w:rPr>
          <w:bCs/>
        </w:rPr>
        <w:t xml:space="preserve"> </w:t>
      </w:r>
      <w:r w:rsidRPr="00815329">
        <w:rPr>
          <w:bCs/>
        </w:rPr>
        <w:t xml:space="preserve">възраст в целодневна група  </w:t>
      </w:r>
      <w:r w:rsidRPr="004B1546">
        <w:rPr>
          <w:bCs/>
        </w:rPr>
        <w:t>-2</w:t>
      </w:r>
      <w:r>
        <w:rPr>
          <w:bCs/>
        </w:rPr>
        <w:t> </w:t>
      </w:r>
      <w:r w:rsidRPr="004B1546">
        <w:rPr>
          <w:bCs/>
        </w:rPr>
        <w:t>190</w:t>
      </w:r>
      <w:r>
        <w:rPr>
          <w:bCs/>
        </w:rPr>
        <w:t>лв.</w:t>
      </w:r>
    </w:p>
    <w:p w:rsidR="00B079A3" w:rsidRDefault="00B079A3" w:rsidP="00815329">
      <w:pPr>
        <w:ind w:left="360"/>
        <w:rPr>
          <w:bCs/>
          <w:lang w:val="en-US"/>
        </w:rPr>
      </w:pPr>
      <w:r w:rsidRPr="00815329">
        <w:rPr>
          <w:bCs/>
          <w:lang w:val="ru-RU"/>
        </w:rPr>
        <w:t xml:space="preserve">   </w:t>
      </w:r>
      <w:r w:rsidRPr="00815329">
        <w:rPr>
          <w:bCs/>
        </w:rPr>
        <w:t>6. стандарт за дете 5-6 г.</w:t>
      </w:r>
      <w:r>
        <w:rPr>
          <w:bCs/>
        </w:rPr>
        <w:t xml:space="preserve"> </w:t>
      </w:r>
      <w:r w:rsidRPr="00815329">
        <w:rPr>
          <w:bCs/>
        </w:rPr>
        <w:t xml:space="preserve">възраст в целодневна група  </w:t>
      </w:r>
      <w:r w:rsidRPr="004B1546">
        <w:rPr>
          <w:bCs/>
        </w:rPr>
        <w:t>-2</w:t>
      </w:r>
      <w:r>
        <w:rPr>
          <w:bCs/>
        </w:rPr>
        <w:t> </w:t>
      </w:r>
      <w:r w:rsidRPr="004B1546">
        <w:rPr>
          <w:bCs/>
        </w:rPr>
        <w:t>405</w:t>
      </w:r>
      <w:r>
        <w:rPr>
          <w:bCs/>
        </w:rPr>
        <w:t>лв.</w:t>
      </w:r>
    </w:p>
    <w:p w:rsidR="00B079A3" w:rsidRPr="00D24DEB" w:rsidRDefault="00B079A3" w:rsidP="00815329">
      <w:pPr>
        <w:ind w:left="360"/>
        <w:rPr>
          <w:bCs/>
        </w:rPr>
      </w:pPr>
      <w:r>
        <w:rPr>
          <w:bCs/>
          <w:lang w:val="en-US"/>
        </w:rPr>
        <w:t xml:space="preserve">   7.</w:t>
      </w:r>
      <w:r>
        <w:rPr>
          <w:bCs/>
        </w:rPr>
        <w:t>стандарт за група – 4664 лв.</w:t>
      </w:r>
    </w:p>
    <w:p w:rsidR="00B079A3" w:rsidRPr="00815329" w:rsidRDefault="00B079A3" w:rsidP="00815329">
      <w:pPr>
        <w:ind w:left="360"/>
        <w:rPr>
          <w:bCs/>
        </w:rPr>
      </w:pPr>
      <w:r w:rsidRPr="00815329">
        <w:rPr>
          <w:bCs/>
        </w:rPr>
        <w:t xml:space="preserve">   </w:t>
      </w:r>
      <w:r>
        <w:rPr>
          <w:bCs/>
        </w:rPr>
        <w:t>8</w:t>
      </w:r>
      <w:r w:rsidRPr="00815329">
        <w:rPr>
          <w:bCs/>
        </w:rPr>
        <w:t>.  регионален коефициент</w:t>
      </w:r>
      <w:r w:rsidRPr="00815329">
        <w:rPr>
          <w:bCs/>
          <w:lang w:val="ru-RU"/>
        </w:rPr>
        <w:t xml:space="preserve"> за </w:t>
      </w:r>
      <w:proofErr w:type="spellStart"/>
      <w:r w:rsidRPr="00815329">
        <w:rPr>
          <w:bCs/>
          <w:lang w:val="ru-RU"/>
        </w:rPr>
        <w:t>общини</w:t>
      </w:r>
      <w:proofErr w:type="spellEnd"/>
      <w:r w:rsidRPr="00815329">
        <w:rPr>
          <w:bCs/>
          <w:lang w:val="ru-RU"/>
        </w:rPr>
        <w:t xml:space="preserve">  </w:t>
      </w:r>
      <w:r w:rsidRPr="00815329">
        <w:rPr>
          <w:bCs/>
          <w:lang w:val="en-US"/>
        </w:rPr>
        <w:t>VII</w:t>
      </w:r>
      <w:r w:rsidRPr="00815329">
        <w:rPr>
          <w:bCs/>
          <w:lang w:val="ru-RU"/>
        </w:rPr>
        <w:t xml:space="preserve"> </w:t>
      </w:r>
      <w:r w:rsidRPr="00815329">
        <w:rPr>
          <w:bCs/>
        </w:rPr>
        <w:t>група – 0,102</w:t>
      </w:r>
    </w:p>
    <w:p w:rsidR="00B079A3" w:rsidRPr="00815329" w:rsidRDefault="00B079A3" w:rsidP="00815329"/>
    <w:p w:rsidR="00B079A3" w:rsidRPr="00815329" w:rsidRDefault="00B079A3" w:rsidP="00815329">
      <w:pPr>
        <w:spacing w:after="120"/>
        <w:ind w:left="283" w:firstLine="210"/>
        <w:jc w:val="both"/>
      </w:pPr>
      <w:r w:rsidRPr="004B1546">
        <w:t>ІV</w:t>
      </w:r>
      <w:r w:rsidRPr="00815329">
        <w:t xml:space="preserve">. </w:t>
      </w:r>
      <w:r w:rsidRPr="00815329">
        <w:rPr>
          <w:b/>
        </w:rPr>
        <w:t>Условия и ред</w:t>
      </w:r>
      <w:r w:rsidRPr="00815329">
        <w:t xml:space="preserve"> за разпределение на средствата по допълнителните компоненти на формулите на детските градини:</w:t>
      </w:r>
    </w:p>
    <w:p w:rsidR="00B079A3" w:rsidRPr="00815329" w:rsidRDefault="00B079A3" w:rsidP="00815329">
      <w:pPr>
        <w:spacing w:after="120"/>
        <w:ind w:left="283" w:firstLine="210"/>
        <w:jc w:val="both"/>
        <w:rPr>
          <w:b/>
          <w:i/>
        </w:rPr>
      </w:pPr>
      <w:r w:rsidRPr="00815329">
        <w:rPr>
          <w:b/>
          <w:i/>
        </w:rPr>
        <w:t>2.Добавка за обслужване на кухня-майка – ДКМ</w:t>
      </w:r>
    </w:p>
    <w:p w:rsidR="00B079A3" w:rsidRPr="00815329" w:rsidRDefault="00B079A3" w:rsidP="00815329">
      <w:pPr>
        <w:spacing w:after="120"/>
        <w:jc w:val="both"/>
        <w:rPr>
          <w:color w:val="FF0000"/>
        </w:rPr>
      </w:pPr>
      <w:r w:rsidRPr="00815329">
        <w:t>Добавката</w:t>
      </w:r>
      <w:r w:rsidRPr="00815329">
        <w:rPr>
          <w:lang w:val="ru-RU"/>
        </w:rPr>
        <w:t xml:space="preserve"> </w:t>
      </w:r>
      <w:r w:rsidRPr="00815329">
        <w:t xml:space="preserve"> от 1% се предоставя на ДГ „Слънце” град Сунгурларе за приготвяне на храна и разнасяне съответно от Сунгурларе до ДГ с.</w:t>
      </w:r>
      <w:r w:rsidRPr="00D24DEB">
        <w:rPr>
          <w:lang w:val="ru-RU"/>
        </w:rPr>
        <w:t xml:space="preserve"> </w:t>
      </w:r>
      <w:r w:rsidRPr="00815329">
        <w:t xml:space="preserve">Славянци и е в размер на </w:t>
      </w:r>
      <w:r w:rsidRPr="00D24DEB">
        <w:rPr>
          <w:lang w:val="ru-RU"/>
        </w:rPr>
        <w:t xml:space="preserve">11973 </w:t>
      </w:r>
      <w:r w:rsidRPr="00D24DEB">
        <w:t>лв.</w:t>
      </w:r>
    </w:p>
    <w:p w:rsidR="00B079A3" w:rsidRPr="00815329" w:rsidRDefault="00B079A3" w:rsidP="00815329">
      <w:pPr>
        <w:spacing w:after="120"/>
        <w:ind w:firstLine="210"/>
        <w:jc w:val="both"/>
        <w:rPr>
          <w:b/>
        </w:rPr>
      </w:pPr>
      <w:r w:rsidRPr="00815329">
        <w:rPr>
          <w:b/>
        </w:rPr>
        <w:t xml:space="preserve">3. Добавка за подпомагане храненето на децата от подготвителните групи в детските градини </w:t>
      </w:r>
    </w:p>
    <w:p w:rsidR="00B079A3" w:rsidRPr="00815329" w:rsidRDefault="00B079A3" w:rsidP="00815329">
      <w:pPr>
        <w:spacing w:after="120"/>
        <w:jc w:val="both"/>
      </w:pPr>
      <w:r w:rsidRPr="004B1546">
        <w:t>Добавката от 94</w:t>
      </w:r>
      <w:r w:rsidRPr="00815329">
        <w:t xml:space="preserve"> лева  се предоставя на децата от подготвителните групи в детските градини и училище и учениците от І – ІV клас. Добавката се включва в бюджета на училището и ДГ н</w:t>
      </w:r>
      <w:r w:rsidRPr="004B1546">
        <w:t>ад средствата по формула за 2019</w:t>
      </w:r>
      <w:r w:rsidRPr="00815329">
        <w:t xml:space="preserve"> година.</w:t>
      </w:r>
    </w:p>
    <w:p w:rsidR="00B079A3" w:rsidRDefault="00B079A3" w:rsidP="00DB0DEF">
      <w:pPr>
        <w:spacing w:line="276" w:lineRule="auto"/>
        <w:ind w:left="284"/>
        <w:jc w:val="both"/>
        <w:rPr>
          <w:b/>
          <w:i/>
          <w:sz w:val="26"/>
          <w:szCs w:val="26"/>
          <w:u w:val="single"/>
        </w:rPr>
      </w:pPr>
    </w:p>
    <w:p w:rsidR="00B079A3" w:rsidRPr="00DB0DEF" w:rsidRDefault="00B079A3" w:rsidP="00DB0DEF">
      <w:pPr>
        <w:spacing w:line="276" w:lineRule="auto"/>
        <w:ind w:left="284"/>
        <w:jc w:val="both"/>
        <w:rPr>
          <w:b/>
          <w:i/>
          <w:sz w:val="26"/>
          <w:szCs w:val="26"/>
          <w:u w:val="single"/>
        </w:rPr>
      </w:pPr>
      <w:r w:rsidRPr="00DB0DEF">
        <w:rPr>
          <w:b/>
          <w:i/>
          <w:sz w:val="26"/>
          <w:szCs w:val="26"/>
          <w:u w:val="single"/>
        </w:rPr>
        <w:t>Правила за разпределение на компонент „Резерв“ за дейност 3</w:t>
      </w:r>
      <w:r w:rsidRPr="00D24DEB">
        <w:rPr>
          <w:b/>
          <w:i/>
          <w:sz w:val="26"/>
          <w:szCs w:val="26"/>
          <w:u w:val="single"/>
          <w:lang w:val="ru-RU"/>
        </w:rPr>
        <w:t>11</w:t>
      </w:r>
      <w:r w:rsidRPr="00DB0DEF">
        <w:rPr>
          <w:b/>
          <w:i/>
          <w:sz w:val="26"/>
          <w:szCs w:val="26"/>
          <w:u w:val="single"/>
        </w:rPr>
        <w:t>:</w:t>
      </w:r>
    </w:p>
    <w:p w:rsidR="00B079A3" w:rsidRPr="00DB0DEF" w:rsidRDefault="00B079A3" w:rsidP="00DB0DEF">
      <w:pPr>
        <w:spacing w:after="200" w:line="276" w:lineRule="auto"/>
        <w:ind w:left="284"/>
        <w:contextualSpacing/>
        <w:jc w:val="both"/>
        <w:rPr>
          <w:sz w:val="26"/>
          <w:szCs w:val="26"/>
          <w:lang w:eastAsia="en-US"/>
        </w:rPr>
      </w:pPr>
      <w:r w:rsidRPr="00DB0DEF">
        <w:rPr>
          <w:sz w:val="26"/>
          <w:szCs w:val="26"/>
          <w:lang w:eastAsia="en-US"/>
        </w:rPr>
        <w:t>Средствата от резерва се разпределят до 15.11.2019 г. и се изразходват за:</w:t>
      </w:r>
    </w:p>
    <w:p w:rsidR="00B079A3" w:rsidRPr="00DB0DEF" w:rsidRDefault="00B079A3" w:rsidP="00DB0DEF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DB0DEF">
        <w:rPr>
          <w:sz w:val="26"/>
          <w:szCs w:val="26"/>
        </w:rPr>
        <w:t xml:space="preserve">Изплащане на разходи при ползване след отпуск по майчинство на полагаем </w:t>
      </w:r>
    </w:p>
    <w:p w:rsidR="00B079A3" w:rsidRDefault="00B079A3" w:rsidP="00DB0DEF">
      <w:pPr>
        <w:spacing w:line="276" w:lineRule="auto"/>
        <w:ind w:left="284"/>
        <w:jc w:val="both"/>
        <w:rPr>
          <w:sz w:val="26"/>
          <w:szCs w:val="26"/>
        </w:rPr>
      </w:pPr>
      <w:r w:rsidRPr="00DB0DEF">
        <w:rPr>
          <w:sz w:val="26"/>
          <w:szCs w:val="26"/>
        </w:rPr>
        <w:t xml:space="preserve">/ за времето на майчинството/ платен отпуск, пропорционално по училищата както и средства за възстановяване на разходи за персонал </w:t>
      </w:r>
      <w:r w:rsidRPr="00D24DEB">
        <w:rPr>
          <w:sz w:val="26"/>
          <w:szCs w:val="26"/>
          <w:lang w:val="ru-RU"/>
        </w:rPr>
        <w:t>(</w:t>
      </w:r>
      <w:r w:rsidRPr="00DB0DEF">
        <w:rPr>
          <w:sz w:val="26"/>
          <w:szCs w:val="26"/>
        </w:rPr>
        <w:t>РЗ + осигуровки</w:t>
      </w:r>
      <w:r w:rsidRPr="00D24DEB">
        <w:rPr>
          <w:sz w:val="26"/>
          <w:szCs w:val="26"/>
          <w:lang w:val="ru-RU"/>
        </w:rPr>
        <w:t>)</w:t>
      </w:r>
      <w:r w:rsidRPr="00DB0DEF">
        <w:rPr>
          <w:sz w:val="26"/>
          <w:szCs w:val="26"/>
        </w:rPr>
        <w:t xml:space="preserve"> за </w:t>
      </w:r>
      <w:r w:rsidRPr="00DB0DEF">
        <w:rPr>
          <w:sz w:val="26"/>
          <w:szCs w:val="26"/>
        </w:rPr>
        <w:lastRenderedPageBreak/>
        <w:t>служители заместващи титуляр, който е в болнични повече от 6 месеца пропорционално по училищата.</w:t>
      </w:r>
    </w:p>
    <w:p w:rsidR="00B079A3" w:rsidRPr="00DB0DEF" w:rsidRDefault="00B079A3" w:rsidP="00DB0DEF">
      <w:pPr>
        <w:spacing w:after="200" w:line="276" w:lineRule="auto"/>
        <w:ind w:left="284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</w:t>
      </w:r>
      <w:r w:rsidRPr="00DB0DEF">
        <w:rPr>
          <w:sz w:val="26"/>
          <w:szCs w:val="26"/>
          <w:lang w:eastAsia="en-US"/>
        </w:rPr>
        <w:t xml:space="preserve"> В случай, че по НП „Оптимизация на училищната мрежа“ не се възстановяват обезщетения по чл. 224 от КТ, същите да се изплащат от резерва, при условията на програмата. В случай, че средствата от резерва не са достатъчни за покриване на тези обезщетения, комисията има право да изработи допълнителен механизъм за разпределянето им.</w:t>
      </w:r>
    </w:p>
    <w:p w:rsidR="00B079A3" w:rsidRPr="00DB0DEF" w:rsidRDefault="00B079A3" w:rsidP="00DB0DEF">
      <w:pPr>
        <w:spacing w:line="276" w:lineRule="auto"/>
        <w:ind w:left="284"/>
        <w:jc w:val="both"/>
        <w:rPr>
          <w:sz w:val="26"/>
          <w:szCs w:val="26"/>
        </w:rPr>
      </w:pPr>
    </w:p>
    <w:p w:rsidR="00B079A3" w:rsidRPr="00DB0DEF" w:rsidRDefault="00B079A3" w:rsidP="00DB0DEF">
      <w:pPr>
        <w:spacing w:after="200" w:line="276" w:lineRule="auto"/>
        <w:ind w:left="284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</w:t>
      </w:r>
      <w:r w:rsidRPr="00DB0DEF">
        <w:rPr>
          <w:sz w:val="26"/>
          <w:szCs w:val="26"/>
          <w:lang w:eastAsia="en-US"/>
        </w:rPr>
        <w:t>При остатък на средства от резерва същия се разпределя пропорционално между училищата на база брой ученици по НЕИСПУО .</w:t>
      </w:r>
    </w:p>
    <w:p w:rsidR="00B079A3" w:rsidRDefault="00B079A3"/>
    <w:sectPr w:rsidR="00B079A3" w:rsidSect="00DD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946"/>
    <w:multiLevelType w:val="hybridMultilevel"/>
    <w:tmpl w:val="F70C2C96"/>
    <w:lvl w:ilvl="0" w:tplc="956602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0186798"/>
    <w:multiLevelType w:val="hybridMultilevel"/>
    <w:tmpl w:val="151E7F8C"/>
    <w:lvl w:ilvl="0" w:tplc="5372A3CA">
      <w:start w:val="7"/>
      <w:numFmt w:val="bullet"/>
      <w:lvlText w:val="-"/>
      <w:lvlJc w:val="left"/>
      <w:pPr>
        <w:tabs>
          <w:tab w:val="num" w:pos="1110"/>
        </w:tabs>
        <w:ind w:left="1110" w:hanging="40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FE34E17"/>
    <w:multiLevelType w:val="hybridMultilevel"/>
    <w:tmpl w:val="4D46EBBC"/>
    <w:lvl w:ilvl="0" w:tplc="37A04D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A3B49C1"/>
    <w:multiLevelType w:val="hybridMultilevel"/>
    <w:tmpl w:val="02D4ED82"/>
    <w:lvl w:ilvl="0" w:tplc="80EA1A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61D503A6"/>
    <w:multiLevelType w:val="hybridMultilevel"/>
    <w:tmpl w:val="64F805CC"/>
    <w:lvl w:ilvl="0" w:tplc="9934F4D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EF"/>
    <w:rsid w:val="00144CF8"/>
    <w:rsid w:val="00204735"/>
    <w:rsid w:val="0021622B"/>
    <w:rsid w:val="002E27FB"/>
    <w:rsid w:val="002E7F6F"/>
    <w:rsid w:val="00382D95"/>
    <w:rsid w:val="003C3457"/>
    <w:rsid w:val="00403FE1"/>
    <w:rsid w:val="00473EDF"/>
    <w:rsid w:val="004B1546"/>
    <w:rsid w:val="00612EF4"/>
    <w:rsid w:val="006D3E6B"/>
    <w:rsid w:val="00815329"/>
    <w:rsid w:val="009840FC"/>
    <w:rsid w:val="00AC5B23"/>
    <w:rsid w:val="00B079A3"/>
    <w:rsid w:val="00B116A5"/>
    <w:rsid w:val="00B9423E"/>
    <w:rsid w:val="00CA43E6"/>
    <w:rsid w:val="00D24DEB"/>
    <w:rsid w:val="00D817ED"/>
    <w:rsid w:val="00DB0DEF"/>
    <w:rsid w:val="00DD5227"/>
    <w:rsid w:val="00F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939672-6E59-406F-8427-B9BCF76C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Приложение  към</vt:lpstr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към</dc:title>
  <dc:subject/>
  <dc:creator>A</dc:creator>
  <cp:keywords/>
  <dc:description/>
  <cp:lastModifiedBy>A</cp:lastModifiedBy>
  <cp:revision>2</cp:revision>
  <dcterms:created xsi:type="dcterms:W3CDTF">2019-03-11T12:33:00Z</dcterms:created>
  <dcterms:modified xsi:type="dcterms:W3CDTF">2019-03-11T12:33:00Z</dcterms:modified>
</cp:coreProperties>
</file>